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4E2729">
      <w:pPr>
        <w:spacing w:line="560" w:lineRule="exact"/>
        <w:jc w:val="center"/>
        <w:rPr>
          <w:rFonts w:hint="default" w:ascii="Times New Roman" w:hAnsi="Times New Roman" w:eastAsia="宋体" w:cs="Times New Roman"/>
          <w:b/>
          <w:bCs/>
          <w:sz w:val="44"/>
          <w:szCs w:val="44"/>
        </w:rPr>
      </w:pPr>
      <w:r>
        <w:rPr>
          <w:rFonts w:hint="eastAsia" w:ascii="Times New Roman" w:hAnsi="Times New Roman" w:cs="Times New Roman"/>
          <w:b/>
          <w:bCs/>
          <w:sz w:val="44"/>
          <w:szCs w:val="44"/>
          <w:lang w:eastAsia="zh-CN"/>
        </w:rPr>
        <w:t>中国结算员工帮助计划（</w:t>
      </w:r>
      <w:r>
        <w:rPr>
          <w:rFonts w:hint="eastAsia" w:ascii="Times New Roman" w:hAnsi="Times New Roman" w:cs="Times New Roman"/>
          <w:b/>
          <w:bCs/>
          <w:sz w:val="44"/>
          <w:szCs w:val="44"/>
          <w:lang w:val="en-US" w:eastAsia="zh-CN"/>
        </w:rPr>
        <w:t>EAP</w:t>
      </w:r>
      <w:r>
        <w:rPr>
          <w:rFonts w:hint="eastAsia" w:ascii="Times New Roman" w:hAnsi="Times New Roman" w:cs="Times New Roman"/>
          <w:b/>
          <w:bCs/>
          <w:sz w:val="44"/>
          <w:szCs w:val="44"/>
          <w:lang w:eastAsia="zh-CN"/>
        </w:rPr>
        <w:t>）及心理面谈服务</w:t>
      </w:r>
      <w:r>
        <w:rPr>
          <w:rFonts w:hint="default" w:ascii="Times New Roman" w:hAnsi="Times New Roman" w:eastAsia="宋体" w:cs="Times New Roman"/>
          <w:b/>
          <w:bCs/>
          <w:sz w:val="44"/>
          <w:szCs w:val="44"/>
        </w:rPr>
        <w:t>事项</w:t>
      </w:r>
      <w:r>
        <w:rPr>
          <w:rFonts w:hint="eastAsia" w:ascii="Times New Roman" w:hAnsi="Times New Roman" w:eastAsia="宋体" w:cs="Times New Roman"/>
          <w:b/>
          <w:bCs/>
          <w:sz w:val="44"/>
          <w:szCs w:val="44"/>
          <w:lang w:eastAsia="zh-CN"/>
        </w:rPr>
        <w:t>公开征集公告</w:t>
      </w:r>
    </w:p>
    <w:p w14:paraId="747E1D8B">
      <w:pPr>
        <w:spacing w:line="560" w:lineRule="exact"/>
        <w:rPr>
          <w:rFonts w:hint="default" w:ascii="Times New Roman" w:hAnsi="Times New Roman" w:eastAsia="仿宋"/>
          <w:sz w:val="32"/>
          <w:szCs w:val="32"/>
        </w:rPr>
      </w:pPr>
    </w:p>
    <w:p w14:paraId="5FC3090E">
      <w:pPr>
        <w:spacing w:line="560" w:lineRule="exact"/>
        <w:ind w:firstLine="640" w:firstLineChars="200"/>
        <w:rPr>
          <w:rFonts w:hint="default" w:ascii="Times New Roman" w:hAnsi="Times New Roman" w:eastAsia="仿宋" w:cs="Times New Roman"/>
          <w:sz w:val="32"/>
          <w:szCs w:val="32"/>
          <w:u w:val="none"/>
        </w:rPr>
      </w:pPr>
      <w:r>
        <w:rPr>
          <w:rFonts w:hint="default" w:ascii="Times New Roman" w:hAnsi="Times New Roman" w:eastAsia="仿宋" w:cs="Times New Roman"/>
          <w:sz w:val="32"/>
          <w:szCs w:val="32"/>
        </w:rPr>
        <w:t>中国证券登记结算有限责任公司（以下简称</w:t>
      </w:r>
      <w:r>
        <w:rPr>
          <w:rFonts w:hint="eastAsia" w:ascii="仿宋" w:hAnsi="仿宋" w:eastAsia="仿宋" w:cs="仿宋"/>
          <w:sz w:val="32"/>
          <w:szCs w:val="32"/>
        </w:rPr>
        <w:t>“</w:t>
      </w:r>
      <w:r>
        <w:rPr>
          <w:rFonts w:hint="eastAsia" w:ascii="仿宋" w:hAnsi="仿宋" w:eastAsia="仿宋" w:cs="仿宋"/>
          <w:sz w:val="32"/>
          <w:szCs w:val="32"/>
          <w:lang w:eastAsia="zh-CN"/>
        </w:rPr>
        <w:t>中国结算</w:t>
      </w:r>
      <w:r>
        <w:rPr>
          <w:rFonts w:hint="eastAsia" w:ascii="仿宋" w:hAnsi="仿宋" w:eastAsia="仿宋" w:cs="仿宋"/>
          <w:sz w:val="32"/>
          <w:szCs w:val="32"/>
        </w:rPr>
        <w:t>”）</w:t>
      </w:r>
      <w:r>
        <w:rPr>
          <w:rFonts w:hint="default" w:ascii="Times New Roman" w:hAnsi="Times New Roman" w:eastAsia="仿宋" w:cs="Times New Roman"/>
          <w:sz w:val="32"/>
          <w:szCs w:val="32"/>
        </w:rPr>
        <w:t>就</w:t>
      </w:r>
      <w:r>
        <w:rPr>
          <w:rFonts w:hint="default" w:ascii="Times New Roman" w:hAnsi="Times New Roman" w:eastAsia="仿宋" w:cs="Times New Roman"/>
          <w:sz w:val="32"/>
          <w:szCs w:val="32"/>
          <w:u w:val="none"/>
        </w:rPr>
        <w:t>员工帮助计划（EAP）</w:t>
      </w:r>
      <w:r>
        <w:rPr>
          <w:rFonts w:hint="default" w:ascii="Times New Roman" w:hAnsi="Times New Roman" w:eastAsia="仿宋" w:cs="Times New Roman"/>
          <w:sz w:val="32"/>
          <w:szCs w:val="32"/>
          <w:u w:val="none"/>
          <w:lang w:eastAsia="zh-CN"/>
        </w:rPr>
        <w:t>及</w:t>
      </w:r>
      <w:r>
        <w:rPr>
          <w:rFonts w:hint="default" w:ascii="Times New Roman" w:hAnsi="Times New Roman" w:eastAsia="仿宋" w:cs="Times New Roman"/>
          <w:sz w:val="32"/>
          <w:szCs w:val="32"/>
          <w:u w:val="none"/>
        </w:rPr>
        <w:t>心理面谈服务事项进行供应商参与意向征集。</w:t>
      </w:r>
    </w:p>
    <w:p w14:paraId="0B96766F">
      <w:pPr>
        <w:spacing w:line="560" w:lineRule="exact"/>
        <w:ind w:firstLine="640" w:firstLineChars="200"/>
        <w:rPr>
          <w:rFonts w:hint="default" w:ascii="Times New Roman" w:hAnsi="Times New Roman" w:eastAsia="黑体"/>
          <w:sz w:val="32"/>
          <w:szCs w:val="32"/>
          <w:u w:val="none"/>
        </w:rPr>
      </w:pPr>
      <w:r>
        <w:rPr>
          <w:rFonts w:hint="default" w:ascii="Times New Roman" w:hAnsi="Times New Roman" w:eastAsia="黑体"/>
          <w:sz w:val="32"/>
          <w:szCs w:val="32"/>
          <w:u w:val="none"/>
        </w:rPr>
        <w:t>一、事项概况</w:t>
      </w:r>
    </w:p>
    <w:p w14:paraId="19B2AF54">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u w:val="none"/>
        </w:rPr>
        <w:t>计划开展公司员工帮助计划（EAP）</w:t>
      </w:r>
      <w:r>
        <w:rPr>
          <w:rFonts w:hint="default" w:ascii="Times New Roman" w:hAnsi="Times New Roman" w:eastAsia="仿宋" w:cs="Times New Roman"/>
          <w:sz w:val="32"/>
          <w:szCs w:val="32"/>
          <w:u w:val="none"/>
          <w:lang w:eastAsia="zh-CN"/>
        </w:rPr>
        <w:t>及</w:t>
      </w:r>
      <w:r>
        <w:rPr>
          <w:rFonts w:hint="default" w:ascii="Times New Roman" w:hAnsi="Times New Roman" w:eastAsia="仿宋" w:cs="Times New Roman"/>
          <w:sz w:val="32"/>
          <w:szCs w:val="32"/>
          <w:u w:val="none"/>
        </w:rPr>
        <w:t>心理面谈服务</w:t>
      </w:r>
      <w:r>
        <w:rPr>
          <w:rFonts w:hint="default" w:ascii="Times New Roman" w:hAnsi="Times New Roman" w:eastAsia="仿宋" w:cs="Times New Roman"/>
          <w:sz w:val="32"/>
          <w:szCs w:val="32"/>
          <w:u w:val="none"/>
          <w:lang w:eastAsia="zh-CN"/>
        </w:rPr>
        <w:t>采购</w:t>
      </w:r>
      <w:r>
        <w:rPr>
          <w:rFonts w:hint="default" w:ascii="Times New Roman" w:hAnsi="Times New Roman" w:eastAsia="仿宋" w:cs="Times New Roman"/>
          <w:sz w:val="32"/>
          <w:szCs w:val="32"/>
          <w:u w:val="none"/>
        </w:rPr>
        <w:t>（具体内容以</w:t>
      </w:r>
      <w:r>
        <w:rPr>
          <w:rFonts w:hint="default" w:ascii="Times New Roman" w:hAnsi="Times New Roman" w:eastAsia="仿宋" w:cs="Times New Roman"/>
          <w:sz w:val="32"/>
          <w:szCs w:val="32"/>
          <w:u w:val="none"/>
          <w:lang w:eastAsia="zh-CN"/>
        </w:rPr>
        <w:t>中国结算</w:t>
      </w:r>
      <w:r>
        <w:rPr>
          <w:rFonts w:hint="default" w:ascii="Times New Roman" w:hAnsi="Times New Roman" w:eastAsia="仿宋" w:cs="Times New Roman"/>
          <w:sz w:val="32"/>
          <w:szCs w:val="32"/>
        </w:rPr>
        <w:t>正式发布的采购文件为准）</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现邀请满足报名资格的供应商参与。报名材料经</w:t>
      </w:r>
      <w:r>
        <w:rPr>
          <w:rFonts w:hint="default" w:ascii="Times New Roman" w:hAnsi="Times New Roman" w:eastAsia="仿宋" w:cs="Times New Roman"/>
          <w:sz w:val="32"/>
          <w:szCs w:val="32"/>
          <w:lang w:eastAsia="zh-CN"/>
        </w:rPr>
        <w:t>中国结算</w:t>
      </w:r>
      <w:r>
        <w:rPr>
          <w:rFonts w:hint="default" w:ascii="Times New Roman" w:hAnsi="Times New Roman" w:eastAsia="仿宋" w:cs="Times New Roman"/>
          <w:sz w:val="32"/>
          <w:szCs w:val="32"/>
        </w:rPr>
        <w:t>审核通过后的供应商可参与后续遴选。</w:t>
      </w:r>
    </w:p>
    <w:p w14:paraId="7F22D132">
      <w:pPr>
        <w:spacing w:line="560" w:lineRule="exact"/>
        <w:ind w:firstLine="640" w:firstLineChars="200"/>
        <w:rPr>
          <w:rFonts w:hint="default" w:ascii="Times New Roman" w:hAnsi="Times New Roman" w:eastAsia="黑体"/>
          <w:sz w:val="32"/>
          <w:szCs w:val="32"/>
        </w:rPr>
      </w:pPr>
      <w:r>
        <w:rPr>
          <w:rFonts w:hint="default" w:ascii="Times New Roman" w:hAnsi="Times New Roman" w:eastAsia="黑体"/>
          <w:sz w:val="32"/>
          <w:szCs w:val="32"/>
        </w:rPr>
        <w:t>二、报名资格</w:t>
      </w:r>
    </w:p>
    <w:p w14:paraId="73CC135F">
      <w:pPr>
        <w:pStyle w:val="10"/>
        <w:spacing w:line="560" w:lineRule="exact"/>
        <w:ind w:firstLine="643"/>
        <w:rPr>
          <w:rFonts w:hint="default" w:ascii="Times New Roman" w:hAnsi="Times New Roman" w:eastAsia="楷体" w:cs="Times New Roman"/>
          <w:b/>
          <w:bCs/>
          <w:color w:val="auto"/>
          <w:sz w:val="32"/>
          <w:szCs w:val="32"/>
        </w:rPr>
      </w:pPr>
      <w:r>
        <w:rPr>
          <w:rFonts w:hint="default" w:ascii="Times New Roman" w:hAnsi="Times New Roman" w:eastAsia="楷体" w:cs="Times New Roman"/>
          <w:b/>
          <w:bCs/>
          <w:color w:val="auto"/>
          <w:sz w:val="32"/>
          <w:szCs w:val="32"/>
        </w:rPr>
        <w:t>（一）技术要求</w:t>
      </w:r>
    </w:p>
    <w:p w14:paraId="3DE58261">
      <w:pPr>
        <w:pStyle w:val="10"/>
        <w:spacing w:line="560" w:lineRule="exact"/>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w:t>
      </w:r>
      <w:r>
        <w:rPr>
          <w:rFonts w:hint="default" w:ascii="Times New Roman" w:hAnsi="Times New Roman" w:eastAsia="仿宋" w:cs="Times New Roman"/>
          <w:color w:val="auto"/>
          <w:sz w:val="32"/>
          <w:szCs w:val="32"/>
          <w:lang w:eastAsia="zh-CN"/>
        </w:rPr>
        <w:t>供应商应具有为京、沪、深</w:t>
      </w:r>
      <w:r>
        <w:rPr>
          <w:rFonts w:hint="default" w:ascii="Times New Roman" w:hAnsi="Times New Roman" w:eastAsia="仿宋" w:cs="Times New Roman"/>
          <w:color w:val="auto"/>
          <w:sz w:val="32"/>
          <w:szCs w:val="32"/>
        </w:rPr>
        <w:t>三地提供</w:t>
      </w:r>
      <w:r>
        <w:rPr>
          <w:rFonts w:hint="default" w:ascii="Times New Roman" w:hAnsi="Times New Roman" w:eastAsia="仿宋" w:cs="Times New Roman"/>
          <w:color w:val="auto"/>
          <w:sz w:val="32"/>
          <w:szCs w:val="32"/>
          <w:lang w:eastAsia="zh-CN"/>
        </w:rPr>
        <w:t>线上和线下</w:t>
      </w:r>
      <w:r>
        <w:rPr>
          <w:rFonts w:hint="default" w:ascii="Times New Roman" w:hAnsi="Times New Roman" w:eastAsia="仿宋" w:cs="Times New Roman"/>
          <w:color w:val="auto"/>
          <w:sz w:val="32"/>
          <w:szCs w:val="32"/>
        </w:rPr>
        <w:t>心理</w:t>
      </w:r>
      <w:r>
        <w:rPr>
          <w:rFonts w:hint="default" w:ascii="Times New Roman" w:hAnsi="Times New Roman" w:eastAsia="仿宋" w:cs="Times New Roman"/>
          <w:color w:val="auto"/>
          <w:sz w:val="32"/>
          <w:szCs w:val="32"/>
          <w:lang w:eastAsia="zh-CN"/>
        </w:rPr>
        <w:t>健康</w:t>
      </w:r>
      <w:r>
        <w:rPr>
          <w:rFonts w:hint="default" w:ascii="Times New Roman" w:hAnsi="Times New Roman" w:eastAsia="仿宋" w:cs="Times New Roman"/>
          <w:color w:val="auto"/>
          <w:sz w:val="32"/>
          <w:szCs w:val="32"/>
        </w:rPr>
        <w:t>咨询、</w:t>
      </w:r>
      <w:r>
        <w:rPr>
          <w:rFonts w:hint="default" w:ascii="Times New Roman" w:hAnsi="Times New Roman" w:eastAsia="仿宋" w:cs="Times New Roman"/>
          <w:color w:val="auto"/>
          <w:sz w:val="32"/>
          <w:szCs w:val="32"/>
          <w:lang w:val="en-US" w:eastAsia="zh-CN"/>
        </w:rPr>
        <w:t>心理</w:t>
      </w:r>
      <w:r>
        <w:rPr>
          <w:rFonts w:hint="default" w:ascii="Times New Roman" w:hAnsi="Times New Roman" w:eastAsia="仿宋" w:cs="Times New Roman"/>
          <w:color w:val="auto"/>
          <w:sz w:val="32"/>
          <w:szCs w:val="32"/>
          <w:lang w:eastAsia="zh-CN"/>
        </w:rPr>
        <w:t>测评、</w:t>
      </w:r>
      <w:r>
        <w:rPr>
          <w:rFonts w:hint="default" w:ascii="Times New Roman" w:hAnsi="Times New Roman" w:eastAsia="仿宋" w:cs="Times New Roman"/>
          <w:color w:val="auto"/>
          <w:sz w:val="32"/>
          <w:szCs w:val="32"/>
        </w:rPr>
        <w:t>心理培训</w:t>
      </w:r>
      <w:r>
        <w:rPr>
          <w:rFonts w:hint="default" w:ascii="Times New Roman" w:hAnsi="Times New Roman" w:eastAsia="仿宋" w:cs="Times New Roman"/>
          <w:color w:val="auto"/>
          <w:sz w:val="32"/>
          <w:szCs w:val="32"/>
          <w:lang w:eastAsia="zh-CN"/>
        </w:rPr>
        <w:t>讲座</w:t>
      </w:r>
      <w:r>
        <w:rPr>
          <w:rFonts w:hint="default" w:ascii="Times New Roman" w:hAnsi="Times New Roman" w:eastAsia="仿宋" w:cs="Times New Roman"/>
          <w:color w:val="auto"/>
          <w:sz w:val="32"/>
          <w:szCs w:val="32"/>
        </w:rPr>
        <w:t>、危机干预</w:t>
      </w:r>
      <w:r>
        <w:rPr>
          <w:rFonts w:hint="default" w:ascii="Times New Roman" w:hAnsi="Times New Roman" w:eastAsia="仿宋" w:cs="Times New Roman"/>
          <w:color w:val="auto"/>
          <w:sz w:val="32"/>
          <w:szCs w:val="32"/>
          <w:lang w:eastAsia="zh-CN"/>
        </w:rPr>
        <w:t>服务</w:t>
      </w:r>
      <w:r>
        <w:rPr>
          <w:rFonts w:hint="default" w:ascii="Times New Roman" w:hAnsi="Times New Roman" w:eastAsia="仿宋" w:cs="Times New Roman"/>
          <w:color w:val="auto"/>
          <w:sz w:val="32"/>
          <w:szCs w:val="32"/>
        </w:rPr>
        <w:t>并配合出具心理健康报告</w:t>
      </w:r>
      <w:r>
        <w:rPr>
          <w:rFonts w:hint="default" w:ascii="Times New Roman" w:hAnsi="Times New Roman" w:eastAsia="仿宋" w:cs="Times New Roman"/>
          <w:color w:val="auto"/>
          <w:sz w:val="32"/>
          <w:szCs w:val="32"/>
          <w:lang w:eastAsia="zh-CN"/>
        </w:rPr>
        <w:t>的能力</w:t>
      </w:r>
      <w:r>
        <w:rPr>
          <w:rFonts w:hint="default" w:ascii="Times New Roman" w:hAnsi="Times New Roman" w:eastAsia="仿宋" w:cs="Times New Roman"/>
          <w:color w:val="auto"/>
          <w:sz w:val="32"/>
          <w:szCs w:val="32"/>
        </w:rPr>
        <w:t>。</w:t>
      </w:r>
    </w:p>
    <w:p w14:paraId="4A50AF68">
      <w:pPr>
        <w:pStyle w:val="10"/>
        <w:spacing w:line="560" w:lineRule="exact"/>
        <w:ind w:firstLine="640"/>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rPr>
        <w:t>2.</w:t>
      </w:r>
      <w:r>
        <w:rPr>
          <w:rFonts w:hint="default" w:ascii="Times New Roman" w:hAnsi="Times New Roman" w:eastAsia="仿宋" w:cs="Times New Roman"/>
          <w:color w:val="auto"/>
          <w:sz w:val="32"/>
          <w:szCs w:val="32"/>
          <w:lang w:eastAsia="zh-CN"/>
        </w:rPr>
        <w:t>供应商应具有为京、沪、深三地提供</w:t>
      </w:r>
      <w:r>
        <w:rPr>
          <w:rFonts w:hint="default" w:ascii="Times New Roman" w:hAnsi="Times New Roman" w:eastAsia="仿宋" w:cs="Times New Roman"/>
          <w:color w:val="auto"/>
          <w:sz w:val="32"/>
          <w:szCs w:val="32"/>
        </w:rPr>
        <w:t>应聘人员入职前</w:t>
      </w:r>
      <w:r>
        <w:rPr>
          <w:rFonts w:hint="default" w:ascii="Times New Roman" w:hAnsi="Times New Roman" w:eastAsia="仿宋" w:cs="Times New Roman"/>
          <w:color w:val="auto"/>
          <w:sz w:val="32"/>
          <w:szCs w:val="32"/>
          <w:lang w:eastAsia="zh-CN"/>
        </w:rPr>
        <w:t>线下</w:t>
      </w:r>
      <w:r>
        <w:rPr>
          <w:rFonts w:hint="default" w:ascii="Times New Roman" w:hAnsi="Times New Roman" w:eastAsia="仿宋" w:cs="Times New Roman"/>
          <w:color w:val="auto"/>
          <w:sz w:val="32"/>
          <w:szCs w:val="32"/>
        </w:rPr>
        <w:t>心理面谈服务</w:t>
      </w:r>
      <w:r>
        <w:rPr>
          <w:rFonts w:hint="default" w:ascii="Times New Roman" w:hAnsi="Times New Roman" w:eastAsia="仿宋" w:cs="Times New Roman"/>
          <w:color w:val="auto"/>
          <w:sz w:val="32"/>
          <w:szCs w:val="32"/>
          <w:lang w:eastAsia="zh-CN"/>
        </w:rPr>
        <w:t>并出具心理面谈筛查结果的能力。</w:t>
      </w:r>
    </w:p>
    <w:p w14:paraId="4A30EA76">
      <w:pPr>
        <w:pStyle w:val="10"/>
        <w:spacing w:line="560" w:lineRule="exact"/>
        <w:ind w:firstLine="640"/>
        <w:rPr>
          <w:rFonts w:hint="default" w:ascii="Times New Roman" w:hAnsi="Times New Roman" w:eastAsia="楷体" w:cs="Times New Roman"/>
          <w:b/>
          <w:bCs/>
          <w:color w:val="auto"/>
          <w:sz w:val="32"/>
          <w:szCs w:val="32"/>
        </w:rPr>
      </w:pPr>
      <w:r>
        <w:rPr>
          <w:rFonts w:hint="default" w:ascii="Times New Roman" w:hAnsi="Times New Roman" w:eastAsia="楷体" w:cs="Times New Roman"/>
          <w:b/>
          <w:bCs/>
          <w:color w:val="auto"/>
          <w:sz w:val="32"/>
          <w:szCs w:val="32"/>
        </w:rPr>
        <w:t>（二）商务要求</w:t>
      </w:r>
    </w:p>
    <w:p w14:paraId="62AF0DA9">
      <w:pPr>
        <w:pStyle w:val="10"/>
        <w:spacing w:line="560" w:lineRule="exact"/>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1.供应商必须为在中华人民共和国境</w:t>
      </w:r>
      <w:bookmarkStart w:id="0" w:name="_GoBack"/>
      <w:bookmarkEnd w:id="0"/>
      <w:r>
        <w:rPr>
          <w:rFonts w:hint="default" w:ascii="Times New Roman" w:hAnsi="Times New Roman" w:eastAsia="仿宋" w:cs="Times New Roman"/>
          <w:color w:val="auto"/>
          <w:sz w:val="32"/>
          <w:szCs w:val="32"/>
        </w:rPr>
        <w:t>内注册的，具有独立承担民事责任能力的企业法人或其他组织（含事业单位、社会团体等）。分支机构应出具其所属法人或其他组织出具的唯一授权材料。</w:t>
      </w:r>
    </w:p>
    <w:p w14:paraId="710A17FB">
      <w:pPr>
        <w:pStyle w:val="10"/>
        <w:spacing w:line="560" w:lineRule="exact"/>
        <w:ind w:firstLine="640"/>
        <w:rPr>
          <w:rFonts w:hint="default" w:ascii="Times New Roman" w:hAnsi="Times New Roman" w:eastAsia="仿宋" w:cs="Times New Roman"/>
          <w:color w:val="auto"/>
          <w:sz w:val="32"/>
          <w:szCs w:val="32"/>
          <w:u w:val="single"/>
        </w:rPr>
      </w:pPr>
      <w:r>
        <w:rPr>
          <w:rFonts w:hint="default" w:ascii="Times New Roman" w:hAnsi="Times New Roman" w:eastAsia="仿宋" w:cs="Times New Roman"/>
          <w:color w:val="auto"/>
          <w:sz w:val="32"/>
          <w:szCs w:val="32"/>
        </w:rPr>
        <w:t>2.截至本公告发布之日，供应商实缴注册资本</w:t>
      </w:r>
      <w:r>
        <w:rPr>
          <w:rFonts w:hint="default" w:ascii="Times New Roman" w:hAnsi="Times New Roman" w:eastAsia="仿宋" w:cs="Times New Roman"/>
          <w:color w:val="auto"/>
          <w:sz w:val="32"/>
          <w:szCs w:val="32"/>
          <w:lang w:eastAsia="zh-CN"/>
        </w:rPr>
        <w:t>（或</w:t>
      </w:r>
      <w:r>
        <w:rPr>
          <w:rFonts w:hint="default" w:ascii="Times New Roman" w:hAnsi="Times New Roman" w:eastAsia="仿宋" w:cs="Times New Roman"/>
          <w:i w:val="0"/>
          <w:iCs w:val="0"/>
          <w:color w:val="auto"/>
          <w:sz w:val="32"/>
          <w:szCs w:val="32"/>
          <w:lang w:eastAsia="zh-CN"/>
        </w:rPr>
        <w:t>等同于实缴资本的其他出资金额</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不低</w:t>
      </w:r>
      <w:r>
        <w:rPr>
          <w:rFonts w:hint="default" w:ascii="Times New Roman" w:hAnsi="Times New Roman" w:eastAsia="仿宋" w:cs="Times New Roman"/>
          <w:color w:val="auto"/>
          <w:sz w:val="32"/>
          <w:szCs w:val="32"/>
          <w:u w:val="none"/>
        </w:rPr>
        <w:t>于</w:t>
      </w:r>
      <w:r>
        <w:rPr>
          <w:rFonts w:hint="default" w:ascii="Times New Roman" w:hAnsi="Times New Roman" w:eastAsia="仿宋" w:cs="Times New Roman"/>
          <w:color w:val="auto"/>
          <w:sz w:val="32"/>
          <w:szCs w:val="32"/>
          <w:u w:val="none"/>
          <w:lang w:val="en-US" w:eastAsia="zh-CN"/>
        </w:rPr>
        <w:t>300</w:t>
      </w:r>
      <w:r>
        <w:rPr>
          <w:rFonts w:hint="default" w:ascii="Times New Roman" w:hAnsi="Times New Roman" w:eastAsia="仿宋" w:cs="Times New Roman"/>
          <w:color w:val="auto"/>
          <w:sz w:val="32"/>
          <w:szCs w:val="32"/>
          <w:u w:val="none"/>
        </w:rPr>
        <w:t>万元人民</w:t>
      </w:r>
      <w:r>
        <w:rPr>
          <w:rFonts w:hint="default" w:ascii="Times New Roman" w:hAnsi="Times New Roman" w:eastAsia="仿宋" w:cs="Times New Roman"/>
          <w:color w:val="auto"/>
          <w:sz w:val="32"/>
          <w:szCs w:val="32"/>
        </w:rPr>
        <w:t>币（或等值外币）</w:t>
      </w:r>
      <w:r>
        <w:rPr>
          <w:rFonts w:hint="default" w:ascii="Times New Roman" w:hAnsi="Times New Roman" w:eastAsia="仿宋" w:cs="Times New Roman"/>
          <w:color w:val="auto"/>
          <w:sz w:val="32"/>
          <w:szCs w:val="32"/>
          <w:u w:val="none"/>
        </w:rPr>
        <w:t>。</w:t>
      </w:r>
    </w:p>
    <w:p w14:paraId="0DADA868">
      <w:pPr>
        <w:pStyle w:val="10"/>
        <w:spacing w:line="560" w:lineRule="exact"/>
        <w:ind w:firstLine="640"/>
        <w:rPr>
          <w:rFonts w:hint="default" w:ascii="Times New Roman" w:hAnsi="Times New Roman" w:eastAsia="仿宋"/>
          <w:color w:val="auto"/>
          <w:sz w:val="32"/>
          <w:szCs w:val="32"/>
        </w:rPr>
      </w:pPr>
      <w:r>
        <w:rPr>
          <w:rFonts w:hint="default" w:ascii="Times New Roman" w:hAnsi="Times New Roman" w:eastAsia="仿宋"/>
          <w:color w:val="auto"/>
          <w:sz w:val="32"/>
          <w:szCs w:val="32"/>
        </w:rPr>
        <w:t>3.未被列入</w:t>
      </w:r>
      <w:r>
        <w:rPr>
          <w:rFonts w:hint="eastAsia" w:ascii="Times New Roman" w:hAnsi="Times New Roman" w:eastAsia="仿宋" w:cs="仿宋"/>
          <w:color w:val="auto"/>
          <w:sz w:val="32"/>
          <w:szCs w:val="32"/>
        </w:rPr>
        <w:t>“信用中国”网</w:t>
      </w:r>
      <w:r>
        <w:rPr>
          <w:rFonts w:hint="default" w:ascii="Times New Roman" w:hAnsi="Times New Roman" w:eastAsia="仿宋"/>
          <w:color w:val="auto"/>
          <w:sz w:val="32"/>
          <w:szCs w:val="32"/>
        </w:rPr>
        <w:t>站(www.creditchina.gov.cn)</w:t>
      </w:r>
      <w:r>
        <w:rPr>
          <w:rFonts w:hint="eastAsia" w:ascii="Times New Roman" w:hAnsi="Times New Roman" w:eastAsia="仿宋" w:cs="仿宋"/>
          <w:color w:val="auto"/>
          <w:sz w:val="32"/>
          <w:szCs w:val="32"/>
        </w:rPr>
        <w:t>“失信被执行人”“重大税收违法失信主体”“经营异常名录”</w:t>
      </w:r>
      <w:r>
        <w:rPr>
          <w:rFonts w:hint="default" w:ascii="Times New Roman" w:hAnsi="Times New Roman" w:eastAsia="仿宋"/>
          <w:color w:val="auto"/>
          <w:sz w:val="32"/>
          <w:szCs w:val="32"/>
        </w:rPr>
        <w:t>（以报名截止日</w:t>
      </w:r>
      <w:r>
        <w:rPr>
          <w:rFonts w:hint="eastAsia" w:ascii="Times New Roman" w:hAnsi="Times New Roman" w:eastAsia="仿宋"/>
          <w:color w:val="auto"/>
          <w:sz w:val="32"/>
          <w:szCs w:val="32"/>
          <w:lang w:eastAsia="zh-CN"/>
        </w:rPr>
        <w:t>中国结算</w:t>
      </w:r>
      <w:r>
        <w:rPr>
          <w:rFonts w:hint="default" w:ascii="Times New Roman" w:hAnsi="Times New Roman" w:eastAsia="仿宋"/>
          <w:color w:val="auto"/>
          <w:sz w:val="32"/>
          <w:szCs w:val="32"/>
        </w:rPr>
        <w:t>查询结果为准）。</w:t>
      </w:r>
    </w:p>
    <w:p w14:paraId="3897484D">
      <w:pPr>
        <w:pStyle w:val="10"/>
        <w:spacing w:line="560" w:lineRule="exact"/>
        <w:ind w:firstLine="640"/>
        <w:rPr>
          <w:rFonts w:hint="default" w:ascii="Times New Roman" w:hAnsi="Times New Roman" w:eastAsia="仿宋"/>
          <w:color w:val="auto"/>
          <w:sz w:val="32"/>
          <w:szCs w:val="32"/>
        </w:rPr>
      </w:pPr>
      <w:r>
        <w:rPr>
          <w:rFonts w:hint="default" w:ascii="Times New Roman" w:hAnsi="Times New Roman" w:eastAsia="仿宋" w:cs="Times New Roman"/>
          <w:color w:val="auto"/>
          <w:sz w:val="32"/>
          <w:szCs w:val="32"/>
        </w:rPr>
        <w:t>4.不存在</w:t>
      </w:r>
      <w:r>
        <w:rPr>
          <w:rFonts w:hint="eastAsia" w:ascii="Times New Roman" w:hAnsi="Times New Roman" w:eastAsia="仿宋" w:cs="仿宋"/>
          <w:color w:val="auto"/>
          <w:sz w:val="32"/>
          <w:szCs w:val="32"/>
        </w:rPr>
        <w:t>“董事、监事或高级管理人员在</w:t>
      </w:r>
      <w:r>
        <w:rPr>
          <w:rFonts w:hint="default" w:ascii="Times New Roman" w:hAnsi="Times New Roman" w:eastAsia="仿宋" w:cs="Times New Roman"/>
          <w:color w:val="auto"/>
          <w:sz w:val="32"/>
          <w:szCs w:val="32"/>
        </w:rPr>
        <w:t>3</w:t>
      </w:r>
      <w:r>
        <w:rPr>
          <w:rFonts w:hint="eastAsia" w:ascii="Times New Roman" w:hAnsi="Times New Roman" w:eastAsia="仿宋" w:cs="仿宋"/>
          <w:color w:val="auto"/>
          <w:sz w:val="32"/>
          <w:szCs w:val="32"/>
        </w:rPr>
        <w:t>年内从中国证监会或中国结算离职的情况”或“存在相关情况但上述离职人员未利用私人关系影响事项相关决策”</w:t>
      </w:r>
      <w:r>
        <w:rPr>
          <w:rFonts w:hint="default" w:ascii="Times New Roman" w:hAnsi="Times New Roman" w:eastAsia="仿宋"/>
          <w:color w:val="auto"/>
          <w:sz w:val="32"/>
          <w:szCs w:val="32"/>
        </w:rPr>
        <w:t>（承诺）。</w:t>
      </w:r>
    </w:p>
    <w:p w14:paraId="05D3B0D7">
      <w:pPr>
        <w:pStyle w:val="10"/>
        <w:spacing w:line="560" w:lineRule="exact"/>
        <w:ind w:firstLine="640" w:firstLineChars="0"/>
        <w:rPr>
          <w:rFonts w:hint="default" w:ascii="Times New Roman" w:hAnsi="Times New Roman" w:eastAsia="仿宋" w:cs="Times New Roman"/>
          <w:color w:val="auto"/>
          <w:sz w:val="32"/>
          <w:szCs w:val="32"/>
        </w:rPr>
      </w:pPr>
      <w:r>
        <w:rPr>
          <w:rFonts w:hint="default" w:ascii="Times New Roman" w:hAnsi="Times New Roman" w:eastAsia="仿宋"/>
          <w:color w:val="auto"/>
          <w:sz w:val="32"/>
          <w:szCs w:val="32"/>
        </w:rPr>
        <w:t>5.本事项不接受联合体响应，若多家供应商存在</w:t>
      </w:r>
      <w:r>
        <w:rPr>
          <w:rFonts w:hint="eastAsia" w:ascii="Times New Roman" w:hAnsi="Times New Roman" w:eastAsia="仿宋" w:cs="仿宋"/>
          <w:color w:val="auto"/>
          <w:sz w:val="32"/>
          <w:szCs w:val="32"/>
        </w:rPr>
        <w:t>“同一所有者/实际控制人”或“存在直接控股/关联关系”的</w:t>
      </w:r>
      <w:r>
        <w:rPr>
          <w:rFonts w:hint="default" w:ascii="Times New Roman" w:hAnsi="Times New Roman" w:eastAsia="仿宋"/>
          <w:color w:val="auto"/>
          <w:sz w:val="32"/>
          <w:szCs w:val="32"/>
        </w:rPr>
        <w:t>，仅允许</w:t>
      </w:r>
      <w:r>
        <w:rPr>
          <w:rFonts w:hint="default" w:ascii="Times New Roman" w:hAnsi="Times New Roman" w:eastAsia="仿宋" w:cs="Times New Roman"/>
          <w:color w:val="auto"/>
          <w:sz w:val="32"/>
          <w:szCs w:val="32"/>
        </w:rPr>
        <w:t>1家报名。</w:t>
      </w:r>
    </w:p>
    <w:p w14:paraId="10F0E540">
      <w:pPr>
        <w:pStyle w:val="10"/>
        <w:spacing w:line="560" w:lineRule="exact"/>
        <w:ind w:firstLine="640" w:firstLineChars="0"/>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6</w:t>
      </w: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lang w:val="en-US" w:eastAsia="zh-CN"/>
        </w:rPr>
        <w:t>2022年以来曾为国有金融行业提供EAP项目服务并可出具证明材料。</w:t>
      </w:r>
    </w:p>
    <w:p w14:paraId="07DF0122">
      <w:pPr>
        <w:pStyle w:val="10"/>
        <w:spacing w:line="560" w:lineRule="exact"/>
        <w:ind w:firstLine="640" w:firstLineChars="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7</w:t>
      </w:r>
      <w:r>
        <w:rPr>
          <w:rFonts w:hint="default" w:ascii="Times New Roman" w:hAnsi="Times New Roman" w:eastAsia="仿宋" w:cs="Times New Roman"/>
          <w:color w:val="auto"/>
          <w:sz w:val="32"/>
          <w:szCs w:val="32"/>
        </w:rPr>
        <w:t>.本事项严禁挂靠、转包、分包。</w:t>
      </w:r>
    </w:p>
    <w:p w14:paraId="0CAFD7DF">
      <w:pPr>
        <w:pStyle w:val="10"/>
        <w:spacing w:line="560" w:lineRule="exact"/>
        <w:ind w:firstLine="640" w:firstLineChars="0"/>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val="en-US" w:eastAsia="zh-CN"/>
        </w:rPr>
        <w:t>8</w:t>
      </w:r>
      <w:r>
        <w:rPr>
          <w:rFonts w:hint="default" w:ascii="Times New Roman" w:hAnsi="Times New Roman" w:eastAsia="仿宋" w:cs="Times New Roman"/>
          <w:color w:val="auto"/>
          <w:sz w:val="32"/>
          <w:szCs w:val="32"/>
        </w:rPr>
        <w:t>.</w:t>
      </w:r>
      <w:r>
        <w:rPr>
          <w:rFonts w:hint="default" w:ascii="Times New Roman" w:hAnsi="Times New Roman" w:eastAsia="仿宋" w:cs="Times New Roman"/>
          <w:i w:val="0"/>
          <w:iCs w:val="0"/>
          <w:color w:val="auto"/>
          <w:sz w:val="32"/>
          <w:szCs w:val="32"/>
          <w:highlight w:val="none"/>
          <w:lang w:val="en-US" w:eastAsia="zh-CN"/>
        </w:rPr>
        <w:t>知识产权方面，供应商应书面承诺</w:t>
      </w:r>
      <w:r>
        <w:rPr>
          <w:rFonts w:hint="default" w:ascii="Times New Roman" w:hAnsi="Times New Roman" w:eastAsia="仿宋" w:cs="Times New Roman"/>
          <w:i w:val="0"/>
          <w:iCs w:val="0"/>
          <w:color w:val="auto"/>
          <w:sz w:val="32"/>
          <w:szCs w:val="32"/>
          <w:highlight w:val="none"/>
        </w:rPr>
        <w:t>其提供的货物、人员或服务</w:t>
      </w:r>
      <w:r>
        <w:rPr>
          <w:rFonts w:hint="default" w:ascii="Times New Roman" w:hAnsi="Times New Roman" w:eastAsia="仿宋" w:cs="Times New Roman"/>
          <w:i w:val="0"/>
          <w:iCs w:val="0"/>
          <w:color w:val="auto"/>
          <w:sz w:val="32"/>
          <w:szCs w:val="32"/>
          <w:highlight w:val="none"/>
          <w:lang w:eastAsia="zh-CN"/>
        </w:rPr>
        <w:t>在中国范围内</w:t>
      </w:r>
      <w:r>
        <w:rPr>
          <w:rFonts w:hint="default" w:ascii="Times New Roman" w:hAnsi="Times New Roman" w:eastAsia="仿宋" w:cs="Times New Roman"/>
          <w:i w:val="0"/>
          <w:iCs w:val="0"/>
          <w:color w:val="auto"/>
          <w:sz w:val="32"/>
          <w:szCs w:val="32"/>
          <w:highlight w:val="none"/>
        </w:rPr>
        <w:t>不存在任何已知的不合法的情形，也不存在任何已知的与第三方专利权、著作权、商标权或工业设计权相关的任何争议</w:t>
      </w:r>
      <w:r>
        <w:rPr>
          <w:rFonts w:hint="default" w:ascii="Times New Roman" w:hAnsi="Times New Roman" w:eastAsia="仿宋" w:cs="Times New Roman"/>
          <w:i w:val="0"/>
          <w:iCs w:val="0"/>
          <w:color w:val="auto"/>
          <w:sz w:val="32"/>
          <w:szCs w:val="32"/>
          <w:highlight w:val="none"/>
          <w:lang w:eastAsia="zh-CN"/>
        </w:rPr>
        <w:t>（承诺）</w:t>
      </w:r>
      <w:r>
        <w:rPr>
          <w:rFonts w:hint="default" w:ascii="Times New Roman" w:hAnsi="Times New Roman" w:eastAsia="仿宋" w:cs="Times New Roman"/>
          <w:i w:val="0"/>
          <w:iCs w:val="0"/>
          <w:color w:val="auto"/>
          <w:sz w:val="32"/>
          <w:szCs w:val="32"/>
          <w:highlight w:val="none"/>
          <w:lang w:val="en-US" w:eastAsia="zh-CN"/>
        </w:rPr>
        <w:t>。</w:t>
      </w:r>
    </w:p>
    <w:p w14:paraId="170AB7A5">
      <w:pPr>
        <w:pStyle w:val="10"/>
        <w:spacing w:line="560" w:lineRule="exact"/>
        <w:ind w:firstLine="640" w:firstLineChars="0"/>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val="en-US" w:eastAsia="zh-CN"/>
        </w:rPr>
        <w:t>9</w:t>
      </w: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kern w:val="2"/>
          <w:sz w:val="32"/>
          <w:szCs w:val="32"/>
          <w:lang w:val="en-US" w:eastAsia="zh-CN" w:bidi="ar-SA"/>
        </w:rPr>
        <w:t>供应商应书面承诺其所提供货物、人员或服务以及对于买卖双方所提供的各种资料，不得向第三方透露。供应商一旦中选后，与中国结算签订保密协议，作为合同附件（承诺）。</w:t>
      </w:r>
    </w:p>
    <w:p w14:paraId="260C6DB4">
      <w:pPr>
        <w:spacing w:line="560" w:lineRule="exact"/>
        <w:ind w:firstLine="640" w:firstLineChars="200"/>
        <w:rPr>
          <w:rFonts w:ascii="Times New Roman" w:hAnsi="Times New Roman" w:eastAsia="黑体"/>
          <w:sz w:val="32"/>
          <w:szCs w:val="32"/>
        </w:rPr>
      </w:pPr>
      <w:r>
        <w:rPr>
          <w:rFonts w:hint="default" w:ascii="Times New Roman" w:hAnsi="Times New Roman" w:eastAsia="黑体"/>
          <w:sz w:val="32"/>
          <w:szCs w:val="32"/>
        </w:rPr>
        <w:t>三、报名材料要求</w:t>
      </w:r>
    </w:p>
    <w:p w14:paraId="668B5C7B">
      <w:pPr>
        <w:spacing w:line="560" w:lineRule="exact"/>
        <w:ind w:firstLine="643" w:firstLineChars="200"/>
        <w:rPr>
          <w:rFonts w:hint="default" w:ascii="Times New Roman" w:hAnsi="Times New Roman" w:eastAsia="楷体"/>
          <w:b/>
          <w:bCs/>
          <w:sz w:val="32"/>
          <w:szCs w:val="32"/>
        </w:rPr>
      </w:pPr>
      <w:r>
        <w:rPr>
          <w:rFonts w:hint="default" w:ascii="Times New Roman" w:hAnsi="Times New Roman" w:eastAsia="楷体"/>
          <w:b/>
          <w:bCs/>
          <w:sz w:val="32"/>
          <w:szCs w:val="32"/>
        </w:rPr>
        <w:t>（一）材料要求</w:t>
      </w:r>
    </w:p>
    <w:p w14:paraId="5B1D158C">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1.公司简介，含公司名称、地址、联系人姓名/电话/邮箱、成立时间、服务范围、专业优势、能力介绍等。</w:t>
      </w:r>
    </w:p>
    <w:p w14:paraId="11D2401E">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2.企业营业执照副本复印件或事业单位法人证书复印件</w:t>
      </w:r>
      <w:r>
        <w:rPr>
          <w:rFonts w:hint="default" w:ascii="Times New Roman" w:hAnsi="Times New Roman" w:eastAsia="仿宋" w:cs="Times New Roman"/>
          <w:i w:val="0"/>
          <w:iCs w:val="0"/>
          <w:sz w:val="32"/>
          <w:szCs w:val="32"/>
          <w:lang w:val="en-US" w:eastAsia="zh-CN"/>
        </w:rPr>
        <w:t>、执业许可证、登记证书等证明材料</w:t>
      </w:r>
      <w:r>
        <w:rPr>
          <w:rFonts w:hint="default" w:ascii="Times New Roman" w:hAnsi="Times New Roman" w:eastAsia="仿宋" w:cs="Times New Roman"/>
          <w:sz w:val="32"/>
          <w:szCs w:val="32"/>
        </w:rPr>
        <w:t>。</w:t>
      </w:r>
    </w:p>
    <w:p w14:paraId="0D8A3ACD">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3.实缴资本证明材料。</w:t>
      </w:r>
    </w:p>
    <w:p w14:paraId="08CC1AA5">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4.承担该事项所需合法资质证明材料复印件。</w:t>
      </w:r>
    </w:p>
    <w:p w14:paraId="716C3D0A">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5.在</w:t>
      </w:r>
      <w:r>
        <w:rPr>
          <w:rFonts w:hint="default" w:ascii="Times New Roman" w:hAnsi="Times New Roman" w:eastAsia="仿宋" w:cs="Times New Roman"/>
          <w:sz w:val="32"/>
          <w:szCs w:val="32"/>
          <w:lang w:val="en-US" w:eastAsia="zh-CN"/>
        </w:rPr>
        <w:t>京、沪、深均</w:t>
      </w:r>
      <w:r>
        <w:rPr>
          <w:rFonts w:hint="default" w:ascii="Times New Roman" w:hAnsi="Times New Roman" w:eastAsia="仿宋" w:cs="Times New Roman"/>
          <w:sz w:val="32"/>
          <w:szCs w:val="32"/>
        </w:rPr>
        <w:t>具有服务支持能力的相关证明材料。</w:t>
      </w:r>
    </w:p>
    <w:p w14:paraId="7F694316">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6.承接</w:t>
      </w:r>
      <w:r>
        <w:rPr>
          <w:rFonts w:hint="default" w:ascii="Times New Roman" w:hAnsi="Times New Roman" w:eastAsia="仿宋" w:cs="Times New Roman"/>
          <w:sz w:val="32"/>
          <w:szCs w:val="32"/>
          <w:lang w:eastAsia="zh-CN"/>
        </w:rPr>
        <w:t>商务要求中第</w:t>
      </w:r>
      <w:r>
        <w:rPr>
          <w:rFonts w:hint="default" w:ascii="Times New Roman" w:hAnsi="Times New Roman" w:eastAsia="仿宋" w:cs="Times New Roman"/>
          <w:sz w:val="32"/>
          <w:szCs w:val="32"/>
          <w:lang w:val="en-US" w:eastAsia="zh-CN"/>
        </w:rPr>
        <w:t>6项案例的</w:t>
      </w:r>
      <w:r>
        <w:rPr>
          <w:rFonts w:hint="default" w:ascii="Times New Roman" w:hAnsi="Times New Roman" w:eastAsia="仿宋" w:cs="Times New Roman"/>
          <w:sz w:val="32"/>
          <w:szCs w:val="32"/>
        </w:rPr>
        <w:t>证明材料。</w:t>
      </w:r>
    </w:p>
    <w:p w14:paraId="426F5C9F">
      <w:pPr>
        <w:spacing w:line="560" w:lineRule="exact"/>
        <w:ind w:firstLine="640" w:firstLineChars="200"/>
        <w:rPr>
          <w:rFonts w:hint="default" w:ascii="Times New Roman" w:hAnsi="Times New Roman" w:eastAsia="仿宋"/>
          <w:sz w:val="32"/>
          <w:szCs w:val="32"/>
        </w:rPr>
      </w:pPr>
      <w:r>
        <w:rPr>
          <w:rFonts w:hint="default" w:ascii="Times New Roman" w:hAnsi="Times New Roman" w:eastAsia="仿宋" w:cs="Times New Roman"/>
          <w:sz w:val="32"/>
          <w:szCs w:val="32"/>
        </w:rPr>
        <w:t>7.本事项</w:t>
      </w:r>
      <w:r>
        <w:rPr>
          <w:rFonts w:hint="eastAsia" w:ascii="仿宋" w:hAnsi="仿宋" w:eastAsia="仿宋" w:cs="仿宋"/>
          <w:sz w:val="32"/>
          <w:szCs w:val="32"/>
        </w:rPr>
        <w:t>“报名资格”</w:t>
      </w:r>
      <w:r>
        <w:rPr>
          <w:rFonts w:hint="default" w:ascii="Times New Roman" w:hAnsi="Times New Roman" w:eastAsia="仿宋" w:cs="Times New Roman"/>
          <w:sz w:val="32"/>
          <w:szCs w:val="32"/>
        </w:rPr>
        <w:t>所需其他相关材料</w:t>
      </w:r>
      <w:r>
        <w:rPr>
          <w:rFonts w:hint="default" w:ascii="Times New Roman" w:hAnsi="Times New Roman" w:eastAsia="仿宋"/>
          <w:sz w:val="32"/>
          <w:szCs w:val="32"/>
        </w:rPr>
        <w:t>。</w:t>
      </w:r>
    </w:p>
    <w:p w14:paraId="59AC55E0">
      <w:pPr>
        <w:spacing w:line="560" w:lineRule="exact"/>
        <w:ind w:firstLine="643" w:firstLineChars="200"/>
        <w:rPr>
          <w:rFonts w:hint="default" w:ascii="Times New Roman" w:hAnsi="Times New Roman" w:eastAsia="楷体"/>
          <w:b/>
          <w:bCs/>
          <w:sz w:val="32"/>
          <w:szCs w:val="32"/>
        </w:rPr>
      </w:pPr>
      <w:r>
        <w:rPr>
          <w:rFonts w:hint="default" w:ascii="Times New Roman" w:hAnsi="Times New Roman" w:eastAsia="楷体"/>
          <w:b/>
          <w:bCs/>
          <w:sz w:val="32"/>
          <w:szCs w:val="32"/>
        </w:rPr>
        <w:t>（二）时间要求</w:t>
      </w:r>
    </w:p>
    <w:p w14:paraId="1C45EF08">
      <w:pPr>
        <w:spacing w:line="560" w:lineRule="exact"/>
        <w:ind w:firstLine="643" w:firstLineChars="200"/>
        <w:rPr>
          <w:rFonts w:hint="default" w:ascii="Times New Roman" w:hAnsi="Times New Roman" w:eastAsia="仿宋" w:cs="Times New Roman"/>
          <w:b/>
          <w:bCs/>
          <w:sz w:val="32"/>
          <w:szCs w:val="32"/>
        </w:rPr>
      </w:pPr>
      <w:r>
        <w:rPr>
          <w:rFonts w:hint="default" w:ascii="Times New Roman" w:hAnsi="Times New Roman" w:eastAsia="仿宋"/>
          <w:b/>
          <w:bCs/>
          <w:sz w:val="32"/>
          <w:szCs w:val="32"/>
        </w:rPr>
        <w:t>如满足报名资格且有参与意向，供应商需将上述材料加盖公章后，合并为1份扫描件并以</w:t>
      </w:r>
      <w:r>
        <w:rPr>
          <w:rFonts w:hint="eastAsia" w:ascii="Times New Roman" w:hAnsi="Times New Roman" w:eastAsia="仿宋" w:cs="仿宋"/>
          <w:b/>
          <w:bCs/>
          <w:sz w:val="32"/>
          <w:szCs w:val="32"/>
        </w:rPr>
        <w:t>“中国结算员工帮助计划（EAP）及心理面谈服务事项+公司名称+报名材料</w:t>
      </w:r>
      <w:r>
        <w:rPr>
          <w:rFonts w:hint="eastAsia" w:ascii="仿宋" w:hAnsi="仿宋" w:eastAsia="仿宋" w:cs="仿宋"/>
          <w:b/>
          <w:bCs/>
          <w:sz w:val="32"/>
          <w:szCs w:val="32"/>
        </w:rPr>
        <w:t>”</w:t>
      </w:r>
      <w:r>
        <w:rPr>
          <w:rFonts w:hint="default" w:ascii="Times New Roman" w:hAnsi="Times New Roman" w:eastAsia="仿宋" w:cs="Times New Roman"/>
          <w:b/>
          <w:bCs/>
          <w:sz w:val="32"/>
          <w:szCs w:val="32"/>
        </w:rPr>
        <w:t>命名</w:t>
      </w:r>
      <w:r>
        <w:rPr>
          <w:rFonts w:hint="default" w:ascii="Times New Roman" w:hAnsi="Times New Roman" w:eastAsia="仿宋" w:cs="Times New Roman"/>
          <w:b/>
          <w:bCs/>
          <w:sz w:val="32"/>
          <w:szCs w:val="32"/>
          <w:lang w:eastAsia="zh-CN"/>
        </w:rPr>
        <w:t>（单封邮件附件大小限制为</w:t>
      </w:r>
      <w:r>
        <w:rPr>
          <w:rFonts w:hint="default" w:ascii="Times New Roman" w:hAnsi="Times New Roman" w:eastAsia="仿宋" w:cs="Times New Roman"/>
          <w:b/>
          <w:bCs/>
          <w:sz w:val="32"/>
          <w:szCs w:val="32"/>
          <w:lang w:val="en-US" w:eastAsia="zh-CN"/>
        </w:rPr>
        <w:t>50MB</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rPr>
        <w:t>，自即日起至</w:t>
      </w:r>
      <w:r>
        <w:rPr>
          <w:rFonts w:hint="default" w:ascii="Times New Roman" w:hAnsi="Times New Roman" w:eastAsia="仿宋" w:cs="Times New Roman"/>
          <w:b/>
          <w:bCs/>
          <w:sz w:val="32"/>
          <w:szCs w:val="32"/>
          <w:u w:val="single"/>
          <w:lang w:val="en-US" w:eastAsia="zh-CN"/>
        </w:rPr>
        <w:t>2025</w:t>
      </w:r>
      <w:r>
        <w:rPr>
          <w:rFonts w:hint="default" w:ascii="Times New Roman" w:hAnsi="Times New Roman" w:eastAsia="仿宋" w:cs="Times New Roman"/>
          <w:b/>
          <w:bCs/>
          <w:sz w:val="32"/>
          <w:szCs w:val="32"/>
          <w:u w:val="single"/>
        </w:rPr>
        <w:t>年</w:t>
      </w:r>
      <w:r>
        <w:rPr>
          <w:rFonts w:hint="default" w:ascii="Times New Roman" w:hAnsi="Times New Roman" w:eastAsia="仿宋" w:cs="Times New Roman"/>
          <w:b/>
          <w:bCs/>
          <w:sz w:val="32"/>
          <w:szCs w:val="32"/>
          <w:u w:val="single"/>
          <w:lang w:val="en-US" w:eastAsia="zh-CN"/>
        </w:rPr>
        <w:t>9</w:t>
      </w:r>
      <w:r>
        <w:rPr>
          <w:rFonts w:hint="default" w:ascii="Times New Roman" w:hAnsi="Times New Roman" w:eastAsia="仿宋" w:cs="Times New Roman"/>
          <w:b/>
          <w:bCs/>
          <w:sz w:val="32"/>
          <w:szCs w:val="32"/>
          <w:u w:val="single"/>
        </w:rPr>
        <w:t>月</w:t>
      </w:r>
      <w:r>
        <w:rPr>
          <w:rFonts w:hint="default" w:ascii="Times New Roman" w:hAnsi="Times New Roman" w:eastAsia="仿宋" w:cs="Times New Roman"/>
          <w:b/>
          <w:bCs/>
          <w:sz w:val="32"/>
          <w:szCs w:val="32"/>
          <w:u w:val="single"/>
          <w:lang w:val="en-US" w:eastAsia="zh-CN"/>
        </w:rPr>
        <w:t>15</w:t>
      </w:r>
      <w:r>
        <w:rPr>
          <w:rFonts w:hint="default" w:ascii="Times New Roman" w:hAnsi="Times New Roman" w:eastAsia="仿宋" w:cs="Times New Roman"/>
          <w:b/>
          <w:bCs/>
          <w:sz w:val="32"/>
          <w:szCs w:val="32"/>
          <w:u w:val="single"/>
        </w:rPr>
        <w:t>日</w:t>
      </w:r>
      <w:r>
        <w:rPr>
          <w:rFonts w:hint="default" w:ascii="Times New Roman" w:hAnsi="Times New Roman" w:eastAsia="仿宋" w:cs="Times New Roman"/>
          <w:b/>
          <w:bCs/>
          <w:sz w:val="32"/>
          <w:szCs w:val="32"/>
          <w:u w:val="single"/>
          <w:lang w:val="en-US" w:eastAsia="zh-CN"/>
        </w:rPr>
        <w:t>17</w:t>
      </w:r>
      <w:r>
        <w:rPr>
          <w:rFonts w:hint="default" w:ascii="Times New Roman" w:hAnsi="Times New Roman" w:eastAsia="仿宋" w:cs="Times New Roman"/>
          <w:b/>
          <w:bCs/>
          <w:sz w:val="32"/>
          <w:szCs w:val="32"/>
          <w:u w:val="single"/>
          <w:lang w:eastAsia="zh-CN"/>
        </w:rPr>
        <w:t>时</w:t>
      </w:r>
      <w:r>
        <w:rPr>
          <w:rFonts w:hint="default" w:ascii="Times New Roman" w:hAnsi="Times New Roman" w:eastAsia="仿宋" w:cs="Times New Roman"/>
          <w:b/>
          <w:bCs/>
          <w:sz w:val="32"/>
          <w:szCs w:val="32"/>
          <w:u w:val="single"/>
        </w:rPr>
        <w:t>前</w:t>
      </w:r>
      <w:r>
        <w:rPr>
          <w:rFonts w:hint="default" w:ascii="Times New Roman" w:hAnsi="Times New Roman" w:eastAsia="仿宋" w:cs="Times New Roman"/>
          <w:b/>
          <w:bCs/>
          <w:sz w:val="32"/>
          <w:szCs w:val="32"/>
        </w:rPr>
        <w:t>将报名材料发送至</w:t>
      </w:r>
      <w:r>
        <w:rPr>
          <w:rFonts w:hint="default" w:ascii="Times New Roman" w:hAnsi="Times New Roman" w:eastAsia="仿宋" w:cs="Times New Roman"/>
          <w:b/>
          <w:bCs/>
          <w:sz w:val="32"/>
          <w:szCs w:val="32"/>
          <w:u w:val="single"/>
          <w:lang w:val="en-US" w:eastAsia="zh-CN"/>
        </w:rPr>
        <w:t>gkxyzb</w:t>
      </w:r>
      <w:r>
        <w:rPr>
          <w:rFonts w:hint="default" w:ascii="Times New Roman" w:hAnsi="Times New Roman" w:eastAsia="仿宋" w:cs="Times New Roman"/>
          <w:b/>
          <w:bCs/>
          <w:sz w:val="32"/>
          <w:szCs w:val="32"/>
          <w:u w:val="single"/>
        </w:rPr>
        <w:t>@chinaclear.com.cn</w:t>
      </w:r>
      <w:r>
        <w:rPr>
          <w:rFonts w:hint="default" w:ascii="Times New Roman" w:hAnsi="Times New Roman" w:eastAsia="仿宋" w:cs="Times New Roman"/>
          <w:b/>
          <w:bCs/>
          <w:sz w:val="32"/>
          <w:szCs w:val="32"/>
        </w:rPr>
        <w:t>。邮件标题同步命名。</w:t>
      </w:r>
    </w:p>
    <w:p w14:paraId="78FCAB46">
      <w:pPr>
        <w:spacing w:line="560" w:lineRule="exact"/>
        <w:ind w:firstLine="640" w:firstLineChars="200"/>
        <w:rPr>
          <w:rFonts w:hint="default" w:ascii="Times New Roman" w:hAnsi="Times New Roman" w:eastAsia="黑体"/>
          <w:sz w:val="32"/>
          <w:szCs w:val="32"/>
        </w:rPr>
      </w:pPr>
      <w:r>
        <w:rPr>
          <w:rFonts w:hint="eastAsia" w:ascii="Times New Roman" w:hAnsi="Times New Roman" w:eastAsia="黑体"/>
          <w:sz w:val="32"/>
          <w:szCs w:val="32"/>
          <w:lang w:eastAsia="zh-CN"/>
        </w:rPr>
        <w:t>四</w:t>
      </w:r>
      <w:r>
        <w:rPr>
          <w:rFonts w:hint="default" w:ascii="Times New Roman" w:hAnsi="Times New Roman" w:eastAsia="黑体"/>
          <w:sz w:val="32"/>
          <w:szCs w:val="32"/>
        </w:rPr>
        <w:t>、注意事项</w:t>
      </w:r>
    </w:p>
    <w:p w14:paraId="3ABBEAED">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1.截止时间后提交的报名材料或未按上述材料要求提供的报名材料无效。</w:t>
      </w:r>
    </w:p>
    <w:p w14:paraId="22104843">
      <w:pPr>
        <w:spacing w:line="56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通过资格性审查的供应商可参与后续遴选，未通过的不再另行通知。</w:t>
      </w:r>
    </w:p>
    <w:p w14:paraId="4609AE23">
      <w:pPr>
        <w:spacing w:line="56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3.本公告仅系要约邀请，不可被视为要约。供应商提交报名材料后，由于公司决策、市场变化等因素导致需求变动的，</w:t>
      </w:r>
      <w:r>
        <w:rPr>
          <w:rFonts w:hint="default" w:ascii="Times New Roman" w:hAnsi="Times New Roman" w:eastAsia="仿宋" w:cs="Times New Roman"/>
          <w:sz w:val="32"/>
          <w:szCs w:val="32"/>
          <w:lang w:eastAsia="zh-CN"/>
        </w:rPr>
        <w:t>中国结算</w:t>
      </w:r>
      <w:r>
        <w:rPr>
          <w:rFonts w:hint="default" w:ascii="Times New Roman" w:hAnsi="Times New Roman" w:eastAsia="仿宋" w:cs="Times New Roman"/>
          <w:sz w:val="32"/>
          <w:szCs w:val="32"/>
        </w:rPr>
        <w:t>有权终止、变更后续流程。</w:t>
      </w:r>
    </w:p>
    <w:p w14:paraId="2075B987">
      <w:pPr>
        <w:spacing w:beforeLines="0" w:line="560" w:lineRule="exact"/>
        <w:ind w:firstLine="640" w:firstLineChars="200"/>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五</w:t>
      </w:r>
      <w:r>
        <w:rPr>
          <w:rFonts w:hint="default" w:ascii="Times New Roman" w:hAnsi="Times New Roman" w:eastAsia="黑体" w:cs="Times New Roman"/>
          <w:color w:val="auto"/>
          <w:sz w:val="32"/>
          <w:szCs w:val="32"/>
        </w:rPr>
        <w:t>、</w:t>
      </w:r>
      <w:r>
        <w:rPr>
          <w:rFonts w:hint="default" w:ascii="Times New Roman" w:hAnsi="Times New Roman" w:eastAsia="黑体" w:cs="Times New Roman"/>
          <w:color w:val="auto"/>
          <w:sz w:val="32"/>
          <w:szCs w:val="32"/>
          <w:lang w:eastAsia="zh-CN"/>
        </w:rPr>
        <w:t>联系方式</w:t>
      </w:r>
    </w:p>
    <w:p w14:paraId="764FFF3F">
      <w:pPr>
        <w:pStyle w:val="3"/>
        <w:spacing w:beforeLines="0" w:after="0" w:line="560" w:lineRule="exact"/>
        <w:ind w:firstLine="640" w:firstLineChars="200"/>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eastAsia="zh-CN"/>
        </w:rPr>
        <w:t>联系人：熊老师</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lang w:eastAsia="zh-CN"/>
        </w:rPr>
        <w:t>黄老师</w:t>
      </w:r>
    </w:p>
    <w:p w14:paraId="39DE6702">
      <w:pPr>
        <w:pStyle w:val="3"/>
        <w:spacing w:beforeLines="0" w:after="0" w:line="560" w:lineRule="exact"/>
        <w:ind w:firstLine="640" w:firstLineChars="200"/>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联系电话：010-50938577  010-50938613</w:t>
      </w:r>
    </w:p>
    <w:p w14:paraId="6B667FDE">
      <w:pPr>
        <w:pStyle w:val="3"/>
        <w:rPr>
          <w:rFonts w:ascii="Times New Roman" w:hAnsi="Times New Roman" w:cs="Times New Roman"/>
        </w:rPr>
      </w:pPr>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Liberation Sans">
    <w:altName w:val="华文中宋"/>
    <w:panose1 w:val="00000000000000000000"/>
    <w:charset w:val="00"/>
    <w:family w:val="swiss"/>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Noto Sans CJK SC Regular">
    <w:panose1 w:val="020B0500000000000000"/>
    <w:charset w:val="86"/>
    <w:family w:val="auto"/>
    <w:pitch w:val="default"/>
    <w:sig w:usb0="30000003" w:usb1="2BDF3C10" w:usb2="00000016" w:usb3="00000000" w:csb0="602E0107" w:csb1="00000000"/>
  </w:font>
  <w:font w:name="仿宋_GB2312">
    <w:altName w:val="仿宋"/>
    <w:panose1 w:val="02010609030101010101"/>
    <w:charset w:val="00"/>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1"/>
  <w:drawingGridVerticalSpacing w:val="1"/>
  <w:displayHorizontalDrawingGridEvery w:val="0"/>
  <w:displayVerticalDrawingGridEvery w:val="0"/>
  <w:doNotUseMarginsForDrawingGridOrigin w:val="1"/>
  <w:drawingGridHorizontalOrigin w:val="0"/>
  <w:drawingGridVerticalOrigin w:val="0"/>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FFEF47"/>
    <w:rsid w:val="1FF73F9D"/>
    <w:rsid w:val="33D5214B"/>
    <w:rsid w:val="3AF3A498"/>
    <w:rsid w:val="3FFE42E1"/>
    <w:rsid w:val="4D7716F0"/>
    <w:rsid w:val="57FF148B"/>
    <w:rsid w:val="58DFD875"/>
    <w:rsid w:val="5AEE3AB9"/>
    <w:rsid w:val="5AFCF7BD"/>
    <w:rsid w:val="5DFCAC81"/>
    <w:rsid w:val="5F2CB18D"/>
    <w:rsid w:val="5F7F1699"/>
    <w:rsid w:val="5FFB488F"/>
    <w:rsid w:val="6F7DF98D"/>
    <w:rsid w:val="77F77A26"/>
    <w:rsid w:val="7A3919D7"/>
    <w:rsid w:val="7ADFE787"/>
    <w:rsid w:val="7E6F8027"/>
    <w:rsid w:val="7E9F6025"/>
    <w:rsid w:val="7EEF94B5"/>
    <w:rsid w:val="7EFDAC5D"/>
    <w:rsid w:val="7F979A0C"/>
    <w:rsid w:val="7FA933C0"/>
    <w:rsid w:val="B5FF4FF6"/>
    <w:rsid w:val="B7D46B81"/>
    <w:rsid w:val="B7FDC08E"/>
    <w:rsid w:val="BFAD8682"/>
    <w:rsid w:val="C7BB391B"/>
    <w:rsid w:val="DFB5B200"/>
    <w:rsid w:val="F5FDCC77"/>
    <w:rsid w:val="FBFEDED7"/>
    <w:rsid w:val="FCEFD602"/>
    <w:rsid w:val="FDBB7930"/>
    <w:rsid w:val="FDFD3371"/>
    <w:rsid w:val="FEFE2864"/>
    <w:rsid w:val="FFF5A4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caption"/>
    <w:basedOn w:val="1"/>
    <w:qFormat/>
    <w:uiPriority w:val="0"/>
    <w:pPr>
      <w:widowControl w:val="0"/>
      <w:suppressLineNumbers/>
      <w:suppressAutoHyphens/>
      <w:spacing w:before="120" w:after="120"/>
    </w:pPr>
    <w:rPr>
      <w:i/>
      <w:iCs/>
      <w:sz w:val="24"/>
      <w:szCs w:val="24"/>
    </w:rPr>
  </w:style>
  <w:style w:type="paragraph" w:styleId="3">
    <w:name w:val="Body Text"/>
    <w:basedOn w:val="1"/>
    <w:qFormat/>
    <w:uiPriority w:val="0"/>
    <w:pPr>
      <w:spacing w:before="0" w:after="140" w:line="276" w:lineRule="auto"/>
    </w:pPr>
  </w:style>
  <w:style w:type="paragraph" w:styleId="4">
    <w:name w:val="List"/>
    <w:basedOn w:val="3"/>
    <w:qFormat/>
    <w:uiPriority w:val="0"/>
  </w:style>
  <w:style w:type="character" w:customStyle="1" w:styleId="7">
    <w:name w:val="默认段落字体1"/>
    <w:qFormat/>
    <w:uiPriority w:val="0"/>
  </w:style>
  <w:style w:type="paragraph" w:customStyle="1" w:styleId="8">
    <w:name w:val="Heading"/>
    <w:basedOn w:val="1"/>
    <w:next w:val="3"/>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9">
    <w:name w:val="Index"/>
    <w:basedOn w:val="1"/>
    <w:qFormat/>
    <w:uiPriority w:val="0"/>
    <w:pPr>
      <w:widowControl w:val="0"/>
      <w:suppressLineNumbers/>
      <w:suppressAutoHyphens/>
    </w:pPr>
  </w:style>
  <w:style w:type="paragraph" w:customStyle="1" w:styleId="10">
    <w:name w:val="列出段落1"/>
    <w:qFormat/>
    <w:uiPriority w:val="0"/>
    <w:pPr>
      <w:widowControl w:val="0"/>
      <w:suppressAutoHyphens/>
      <w:ind w:firstLine="420" w:firstLineChars="200"/>
      <w:jc w:val="both"/>
    </w:pPr>
    <w:rPr>
      <w:rFonts w:ascii="Calibri" w:hAnsi="Calibri" w:eastAsia="宋体" w:cs="Times New Roman"/>
      <w:color w:val="595959"/>
      <w:kern w:val="2"/>
      <w:sz w:val="21"/>
      <w:szCs w:val="24"/>
      <w:lang w:val="en-US" w:eastAsia="zh-CN" w:bidi="ar-SA"/>
    </w:rPr>
  </w:style>
  <w:style w:type="paragraph" w:customStyle="1" w:styleId="11">
    <w:name w:val="正文+缩进"/>
    <w:basedOn w:val="1"/>
    <w:qFormat/>
    <w:uiPriority w:val="0"/>
    <w:pPr>
      <w:ind w:firstLine="200" w:firstLineChars="200"/>
      <w:jc w:val="left"/>
    </w:pPr>
    <w:rPr>
      <w:rFonts w:cs="仿宋_GB2312"/>
      <w:kern w:val="0"/>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TotalTime>8</TotalTime>
  <ScaleCrop>false</ScaleCrop>
  <LinksUpToDate>false</LinksUpToDate>
  <Application>WPS Office_12.8.2.17863_F1E327BC-269C-435d-A152-05C5408002CA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2018-12-01T09:47:00Z</dcterms:created>
  <dc:creator>bcxiong</dc:creator>
  <cp:lastModifiedBy>rzhuang</cp:lastModifiedBy>
  <cp:lastPrinted>2025-09-05T00:55:00Z</cp:lastPrinted>
  <dcterms:modified xsi:type="dcterms:W3CDTF">2025-09-09T14:41:52Z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2052-12.8.2.17863</vt:lpwstr>
  </property>
  <property fmtid="{D5CDD505-2E9C-101B-9397-08002B2CF9AE}" pid="3" name="ICV">
    <vt:lpwstr>ED85F7059442857A30CCBF68C7DAA436_43</vt:lpwstr>
  </property>
</Properties>
</file>