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auto"/>
          <w:sz w:val="44"/>
          <w:szCs w:val="44"/>
          <w:highlight w:val="none"/>
          <w:lang w:val="en-US" w:eastAsia="zh-CN"/>
        </w:rPr>
      </w:pPr>
      <w:bookmarkStart w:id="1" w:name="_GoBack"/>
      <w:bookmarkEnd w:id="1"/>
      <w:r>
        <w:rPr>
          <w:rFonts w:hint="eastAsia" w:ascii="宋体" w:hAnsi="宋体" w:eastAsia="宋体" w:cs="宋体"/>
          <w:b/>
          <w:bCs/>
          <w:color w:val="auto"/>
          <w:sz w:val="44"/>
          <w:szCs w:val="44"/>
          <w:highlight w:val="none"/>
          <w:lang w:val="en-US" w:eastAsia="zh-CN"/>
        </w:rPr>
        <w:t>中国结算深圳分公司</w:t>
      </w:r>
      <w:r>
        <w:rPr>
          <w:rFonts w:hint="eastAsia" w:ascii="Times New Roman" w:hAnsi="Times New Roman" w:eastAsia="宋体" w:cs="宋体"/>
          <w:b/>
          <w:bCs/>
          <w:color w:val="auto"/>
          <w:sz w:val="44"/>
          <w:szCs w:val="44"/>
          <w:highlight w:val="none"/>
          <w:lang w:val="en-US" w:eastAsia="zh-CN"/>
        </w:rPr>
        <w:t>2025-2026年开放平台数据备份系统维保服务</w:t>
      </w:r>
      <w:r>
        <w:rPr>
          <w:rFonts w:hint="eastAsia" w:ascii="宋体" w:hAnsi="宋体" w:eastAsia="宋体" w:cs="宋体"/>
          <w:b/>
          <w:bCs/>
          <w:color w:val="auto"/>
          <w:sz w:val="44"/>
          <w:szCs w:val="44"/>
          <w:highlight w:val="none"/>
          <w:lang w:val="en-US" w:eastAsia="zh-CN"/>
        </w:rPr>
        <w:t>采购事项公开征集供应商公告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中国证券登记结算有限责任公司</w:t>
      </w:r>
      <w:r>
        <w:rPr>
          <w:rFonts w:hint="eastAsia" w:ascii="Times New Roman" w:hAnsi="Times New Roman" w:eastAsia="仿宋" w:cs="Times New Roman"/>
          <w:color w:val="auto"/>
          <w:sz w:val="32"/>
          <w:szCs w:val="32"/>
          <w:highlight w:val="none"/>
          <w:lang w:eastAsia="zh-CN"/>
        </w:rPr>
        <w:t>深圳分公司（以下简称“</w:t>
      </w:r>
      <w:r>
        <w:rPr>
          <w:rFonts w:hint="eastAsia" w:ascii="Times New Roman" w:hAnsi="Times New Roman" w:eastAsia="仿宋" w:cs="仿宋"/>
          <w:sz w:val="32"/>
          <w:szCs w:val="32"/>
          <w:lang w:eastAsia="zh-CN"/>
        </w:rPr>
        <w:t>中国结算深圳分公司</w:t>
      </w:r>
      <w:r>
        <w:rPr>
          <w:rFonts w:hint="eastAsia" w:ascii="Times New Roman" w:hAnsi="Times New Roman" w:eastAsia="仿宋" w:cs="Times New Roman"/>
          <w:color w:val="auto"/>
          <w:sz w:val="32"/>
          <w:szCs w:val="32"/>
          <w:highlight w:val="none"/>
          <w:lang w:eastAsia="zh-CN"/>
        </w:rPr>
        <w:t>”）就</w:t>
      </w:r>
      <w:r>
        <w:rPr>
          <w:rFonts w:hint="eastAsia" w:ascii="Times New Roman" w:hAnsi="Times New Roman" w:eastAsia="仿宋" w:cs="Times New Roman"/>
          <w:color w:val="auto"/>
          <w:sz w:val="32"/>
          <w:szCs w:val="32"/>
          <w:highlight w:val="none"/>
          <w:lang w:val="en-US" w:eastAsia="zh-CN"/>
        </w:rPr>
        <w:t>2025-2026年开放平台数据备份系统维保服务</w:t>
      </w:r>
      <w:r>
        <w:rPr>
          <w:rFonts w:hint="eastAsia" w:ascii="Times New Roman" w:hAnsi="Times New Roman" w:eastAsia="仿宋" w:cs="Times New Roman"/>
          <w:color w:val="auto"/>
          <w:sz w:val="32"/>
          <w:szCs w:val="32"/>
          <w:highlight w:val="none"/>
          <w:lang w:eastAsia="zh-CN"/>
        </w:rPr>
        <w:t>采购事项进行</w:t>
      </w:r>
      <w:r>
        <w:rPr>
          <w:rFonts w:hint="eastAsia" w:ascii="Times New Roman" w:hAnsi="Times New Roman" w:eastAsia="仿宋" w:cs="Times New Roman"/>
          <w:color w:val="auto"/>
          <w:sz w:val="32"/>
          <w:szCs w:val="32"/>
          <w:highlight w:val="none"/>
          <w:lang w:val="en-US" w:eastAsia="zh-CN"/>
        </w:rPr>
        <w:t>供应商参与意向征集。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一、事项概况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中国结算深圳分公司计划开展2025-2026年开放平台数据备份系统维保服务</w:t>
      </w:r>
      <w:r>
        <w:rPr>
          <w:rFonts w:hint="eastAsia" w:ascii="Times New Roman" w:hAnsi="Times New Roman" w:eastAsia="仿宋" w:cs="Times New Roman"/>
          <w:color w:val="auto"/>
          <w:sz w:val="32"/>
          <w:szCs w:val="32"/>
          <w:highlight w:val="none"/>
          <w:u w:val="none"/>
          <w:lang w:val="en-US" w:eastAsia="zh-CN"/>
        </w:rPr>
        <w:t>采购（</w:t>
      </w:r>
      <w:r>
        <w:rPr>
          <w:rFonts w:hint="eastAsia" w:ascii="Times New Roman" w:hAnsi="Times New Roman" w:eastAsia="仿宋" w:cs="Times New Roman"/>
          <w:color w:val="auto"/>
          <w:sz w:val="32"/>
          <w:szCs w:val="32"/>
          <w:highlight w:val="none"/>
          <w:lang w:val="en-US" w:eastAsia="zh-CN"/>
        </w:rPr>
        <w:t>具体</w:t>
      </w:r>
      <w:r>
        <w:rPr>
          <w:rFonts w:hint="default" w:ascii="Times New Roman" w:hAnsi="Times New Roman" w:eastAsia="仿宋" w:cs="Times New Roman"/>
          <w:color w:val="auto"/>
          <w:sz w:val="32"/>
          <w:szCs w:val="32"/>
          <w:highlight w:val="none"/>
          <w:lang w:val="en-US" w:eastAsia="zh-CN"/>
        </w:rPr>
        <w:t>内容以</w:t>
      </w:r>
      <w:r>
        <w:rPr>
          <w:rFonts w:hint="eastAsia" w:ascii="Times New Roman" w:hAnsi="Times New Roman" w:eastAsia="仿宋" w:cs="仿宋"/>
          <w:sz w:val="32"/>
          <w:szCs w:val="32"/>
          <w:lang w:eastAsia="zh-CN"/>
        </w:rPr>
        <w:t>中国结算深圳分公司</w:t>
      </w:r>
      <w:r>
        <w:rPr>
          <w:rFonts w:hint="default" w:ascii="Times New Roman" w:hAnsi="Times New Roman" w:eastAsia="仿宋" w:cs="Times New Roman"/>
          <w:color w:val="auto"/>
          <w:sz w:val="32"/>
          <w:szCs w:val="32"/>
          <w:highlight w:val="none"/>
          <w:lang w:val="en-US" w:eastAsia="zh-CN"/>
        </w:rPr>
        <w:t>正式发布的采购文件为准）</w:t>
      </w:r>
      <w:r>
        <w:rPr>
          <w:rFonts w:hint="eastAsia" w:ascii="Times New Roman" w:hAnsi="Times New Roman" w:eastAsia="仿宋" w:cs="Times New Roman"/>
          <w:color w:val="auto"/>
          <w:sz w:val="32"/>
          <w:szCs w:val="32"/>
          <w:highlight w:val="none"/>
          <w:lang w:val="en-US" w:eastAsia="zh-CN"/>
        </w:rPr>
        <w:t>，现邀请</w:t>
      </w:r>
      <w:r>
        <w:rPr>
          <w:rFonts w:hint="eastAsia" w:ascii="Times New Roman" w:hAnsi="Times New Roman" w:eastAsia="仿宋" w:cs="Times New Roman"/>
          <w:color w:val="auto"/>
          <w:sz w:val="32"/>
          <w:szCs w:val="32"/>
          <w:highlight w:val="none"/>
          <w:lang w:eastAsia="zh-CN"/>
        </w:rPr>
        <w:t>满足报名资格的供应商参与。报名材料</w:t>
      </w:r>
      <w:r>
        <w:rPr>
          <w:rFonts w:hint="eastAsia" w:ascii="Times New Roman" w:hAnsi="Times New Roman" w:eastAsia="仿宋" w:cs="Times New Roman"/>
          <w:color w:val="auto"/>
          <w:sz w:val="32"/>
          <w:szCs w:val="32"/>
          <w:highlight w:val="none"/>
          <w:u w:val="none"/>
          <w:lang w:eastAsia="zh-CN"/>
        </w:rPr>
        <w:t>经</w:t>
      </w:r>
      <w:r>
        <w:rPr>
          <w:rFonts w:hint="eastAsia" w:ascii="Times New Roman" w:hAnsi="Times New Roman" w:eastAsia="仿宋" w:cs="仿宋"/>
          <w:sz w:val="32"/>
          <w:szCs w:val="32"/>
          <w:lang w:eastAsia="zh-CN"/>
        </w:rPr>
        <w:t>中国结算深圳分公司</w:t>
      </w:r>
      <w:r>
        <w:rPr>
          <w:rFonts w:hint="eastAsia" w:ascii="Times New Roman" w:hAnsi="Times New Roman" w:eastAsia="仿宋" w:cs="Times New Roman"/>
          <w:color w:val="auto"/>
          <w:sz w:val="32"/>
          <w:szCs w:val="32"/>
          <w:highlight w:val="none"/>
          <w:u w:val="none"/>
          <w:lang w:eastAsia="zh-CN"/>
        </w:rPr>
        <w:t>审核通过后的供应商可参与后续遴选。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i w:val="0"/>
          <w:iCs w:val="0"/>
          <w:color w:val="auto"/>
          <w:sz w:val="32"/>
          <w:szCs w:val="32"/>
          <w:highlight w:val="none"/>
          <w:lang w:eastAsia="zh-CN"/>
        </w:rPr>
      </w:pPr>
      <w:r>
        <w:rPr>
          <w:rFonts w:hint="eastAsia" w:ascii="Times New Roman" w:hAnsi="Times New Roman" w:eastAsia="黑体" w:cs="Times New Roman"/>
          <w:i w:val="0"/>
          <w:iCs w:val="0"/>
          <w:color w:val="auto"/>
          <w:sz w:val="32"/>
          <w:szCs w:val="32"/>
          <w:highlight w:val="none"/>
          <w:lang w:eastAsia="zh-CN"/>
        </w:rPr>
        <w:t>二、报名资格</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（一）技术要求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u w:val="none"/>
          <w:lang w:val="en-US" w:eastAsia="zh-CN"/>
        </w:rPr>
        <w:t>1.</w:t>
      </w:r>
      <w:r>
        <w:rPr>
          <w:rFonts w:hint="eastAsia" w:ascii="Times New Roman" w:hAnsi="Times New Roman" w:eastAsia="仿宋" w:cs="Times New Roman"/>
          <w:color w:val="auto"/>
          <w:sz w:val="32"/>
          <w:szCs w:val="32"/>
          <w:highlight w:val="none"/>
          <w:lang w:val="en-US" w:eastAsia="zh-CN"/>
        </w:rPr>
        <w:t>Data Domain数据备份硬件7*24*4级别第三方维保服务，含介质保留服务。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lang w:val="en-US" w:eastAsia="zh-CN"/>
        </w:rPr>
      </w:pPr>
      <w:r>
        <w:rPr>
          <w:rFonts w:hint="eastAsia" w:ascii="Times New Roman" w:hAnsi="Times New Roman" w:eastAsia="仿宋" w:cs="Times New Roman"/>
          <w:color w:val="auto"/>
          <w:sz w:val="32"/>
          <w:szCs w:val="32"/>
          <w:highlight w:val="none"/>
          <w:lang w:val="en-US" w:eastAsia="zh-CN"/>
        </w:rPr>
        <w:t>2.Networker数据备份软件7*24*4级别第三方维保服务</w:t>
      </w:r>
      <w:r>
        <w:rPr>
          <w:rFonts w:hint="eastAsia" w:ascii="仿宋" w:hAnsi="仿宋" w:eastAsia="仿宋" w:cs="仿宋"/>
          <w:color w:val="auto"/>
          <w:sz w:val="32"/>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u w:val="none"/>
          <w:lang w:val="en-US" w:eastAsia="zh-CN"/>
        </w:rPr>
        <w:t>3.</w:t>
      </w:r>
      <w:r>
        <w:rPr>
          <w:rFonts w:hint="eastAsia" w:ascii="Times New Roman" w:hAnsi="Times New Roman" w:eastAsia="仿宋" w:cs="Times New Roman"/>
          <w:color w:val="auto"/>
          <w:sz w:val="32"/>
          <w:szCs w:val="32"/>
          <w:highlight w:val="none"/>
          <w:lang w:val="en-US" w:eastAsia="zh-CN"/>
        </w:rPr>
        <w:t>Networker第三方工程师现场技术支持。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（二）商务要求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kern w:val="2"/>
          <w:sz w:val="32"/>
          <w:szCs w:val="32"/>
          <w:highlight w:val="none"/>
          <w:u w:val="none"/>
          <w:lang w:val="en-US" w:eastAsia="zh-CN" w:bidi="ar-SA"/>
        </w:rPr>
      </w:pPr>
      <w:r>
        <w:rPr>
          <w:rFonts w:hint="eastAsia" w:ascii="Times New Roman" w:hAnsi="Times New Roman" w:eastAsia="仿宋" w:cs="Times New Roman"/>
          <w:color w:val="auto"/>
          <w:sz w:val="32"/>
          <w:szCs w:val="32"/>
          <w:highlight w:val="none"/>
          <w:u w:val="none"/>
          <w:lang w:val="en-US" w:eastAsia="zh-CN"/>
        </w:rPr>
        <w:t>1.</w:t>
      </w:r>
      <w:r>
        <w:rPr>
          <w:rFonts w:hint="eastAsia" w:ascii="Times New Roman" w:hAnsi="Times New Roman" w:eastAsia="仿宋" w:cs="Times New Roman"/>
          <w:color w:val="auto"/>
          <w:kern w:val="2"/>
          <w:sz w:val="32"/>
          <w:szCs w:val="32"/>
          <w:highlight w:val="none"/>
          <w:u w:val="none"/>
          <w:lang w:val="en-US" w:eastAsia="zh-CN" w:bidi="ar-SA"/>
        </w:rPr>
        <w:t>供应商必须为在中华人民共和国境内注册的、具有独立承担民事责任能力的企业法人或其他组织（含事业单位、社会团体等）。分支机构应出具其所属法人或其他组织出具的唯一授权材料。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u w:val="single"/>
          <w:lang w:val="en-US" w:eastAsia="zh-CN"/>
        </w:rPr>
      </w:pPr>
      <w:r>
        <w:rPr>
          <w:rFonts w:hint="eastAsia" w:ascii="Times New Roman" w:hAnsi="Times New Roman" w:eastAsia="仿宋" w:cs="Times New Roman"/>
          <w:color w:val="auto"/>
          <w:kern w:val="2"/>
          <w:sz w:val="32"/>
          <w:szCs w:val="32"/>
          <w:highlight w:val="none"/>
          <w:u w:val="none"/>
          <w:lang w:val="en-US" w:eastAsia="zh-CN" w:bidi="ar-SA"/>
        </w:rPr>
        <w:t>2.</w:t>
      </w:r>
      <w:r>
        <w:rPr>
          <w:rFonts w:hint="eastAsia" w:ascii="Times New Roman" w:hAnsi="Times New Roman" w:eastAsia="仿宋" w:cs="Times New Roman"/>
          <w:color w:val="auto"/>
          <w:sz w:val="32"/>
          <w:szCs w:val="32"/>
          <w:highlight w:val="none"/>
          <w:u w:val="none"/>
          <w:lang w:val="en-US" w:eastAsia="zh-CN"/>
        </w:rPr>
        <w:t>截至本公告发布之日，供应商</w:t>
      </w:r>
      <w:r>
        <w:rPr>
          <w:rFonts w:hint="eastAsia" w:ascii="Times New Roman" w:hAnsi="Times New Roman" w:eastAsia="仿宋" w:cs="Times New Roman"/>
          <w:color w:val="auto"/>
          <w:kern w:val="2"/>
          <w:sz w:val="32"/>
          <w:szCs w:val="32"/>
          <w:highlight w:val="none"/>
          <w:u w:val="none"/>
          <w:lang w:val="en-US" w:eastAsia="zh-CN" w:bidi="ar-SA"/>
        </w:rPr>
        <w:t>实缴注册资本或开办资金不</w:t>
      </w:r>
      <w:r>
        <w:rPr>
          <w:rFonts w:hint="eastAsia" w:ascii="Times New Roman" w:hAnsi="Times New Roman" w:eastAsia="仿宋" w:cs="Times New Roman"/>
          <w:color w:val="auto"/>
          <w:sz w:val="32"/>
          <w:szCs w:val="32"/>
          <w:highlight w:val="none"/>
          <w:u w:val="none"/>
          <w:lang w:val="en-US" w:eastAsia="zh-CN"/>
        </w:rPr>
        <w:t>低于</w:t>
      </w:r>
      <w:r>
        <w:rPr>
          <w:rFonts w:hint="eastAsia" w:ascii="Times New Roman" w:hAnsi="Times New Roman" w:eastAsia="仿宋" w:cs="Times New Roman"/>
          <w:color w:val="auto"/>
          <w:sz w:val="32"/>
          <w:szCs w:val="32"/>
          <w:highlight w:val="none"/>
          <w:u w:val="single"/>
          <w:lang w:val="en-US" w:eastAsia="zh-CN"/>
        </w:rPr>
        <w:t>120万元</w:t>
      </w:r>
      <w:r>
        <w:rPr>
          <w:rFonts w:hint="eastAsia" w:ascii="Times New Roman" w:hAnsi="Times New Roman" w:eastAsia="仿宋" w:cs="Times New Roman"/>
          <w:color w:val="auto"/>
          <w:sz w:val="32"/>
          <w:szCs w:val="32"/>
          <w:highlight w:val="none"/>
          <w:u w:val="none"/>
          <w:lang w:val="en-US" w:eastAsia="zh-CN"/>
        </w:rPr>
        <w:t>人民币（或等值外币），</w:t>
      </w:r>
      <w:r>
        <w:rPr>
          <w:rFonts w:hint="default" w:ascii="Times New Roman" w:hAnsi="Times New Roman" w:eastAsia="仿宋"/>
          <w:color w:val="auto"/>
          <w:sz w:val="32"/>
          <w:szCs w:val="32"/>
        </w:rPr>
        <w:t>注册时间不少于</w:t>
      </w:r>
      <w:r>
        <w:rPr>
          <w:rFonts w:hint="eastAsia" w:ascii="Times New Roman" w:hAnsi="Times New Roman" w:eastAsia="仿宋"/>
          <w:color w:val="auto"/>
          <w:sz w:val="32"/>
          <w:szCs w:val="32"/>
          <w:u w:val="single"/>
          <w:lang w:val="en-US" w:eastAsia="zh-CN"/>
        </w:rPr>
        <w:t>3</w:t>
      </w:r>
      <w:r>
        <w:rPr>
          <w:rFonts w:hint="default" w:ascii="Times New Roman" w:hAnsi="Times New Roman" w:eastAsia="仿宋"/>
          <w:color w:val="auto"/>
          <w:sz w:val="32"/>
          <w:szCs w:val="32"/>
          <w:u w:val="single"/>
        </w:rPr>
        <w:t>年</w:t>
      </w:r>
      <w:r>
        <w:rPr>
          <w:rFonts w:hint="eastAsia" w:ascii="Times New Roman" w:hAnsi="Times New Roman" w:eastAsia="仿宋" w:cs="Times New Roman"/>
          <w:color w:val="auto"/>
          <w:kern w:val="2"/>
          <w:sz w:val="32"/>
          <w:szCs w:val="32"/>
          <w:highlight w:val="none"/>
          <w:u w:val="none"/>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3.未被列入“信用中国”网站(www.creditchina.gov.cn)“</w:t>
      </w:r>
      <w:r>
        <w:rPr>
          <w:rFonts w:hint="default" w:ascii="Times New Roman" w:hAnsi="Times New Roman" w:eastAsia="仿宋" w:cs="Times New Roman"/>
          <w:color w:val="auto"/>
          <w:sz w:val="32"/>
          <w:szCs w:val="32"/>
          <w:highlight w:val="none"/>
          <w:u w:val="none"/>
          <w:lang w:val="en-US" w:eastAsia="zh-CN"/>
        </w:rPr>
        <w:t>失信被执行人</w:t>
      </w:r>
      <w:r>
        <w:rPr>
          <w:rFonts w:hint="eastAsia" w:ascii="Times New Roman" w:hAnsi="Times New Roman" w:eastAsia="仿宋" w:cs="Times New Roman"/>
          <w:color w:val="auto"/>
          <w:sz w:val="32"/>
          <w:szCs w:val="32"/>
          <w:highlight w:val="none"/>
          <w:u w:val="none"/>
          <w:lang w:val="en-US" w:eastAsia="zh-CN"/>
        </w:rPr>
        <w:t>”“重大税收违法失信主体”“经营异常名录”（以</w:t>
      </w:r>
      <w:r>
        <w:rPr>
          <w:rFonts w:hint="eastAsia" w:ascii="Times New Roman" w:hAnsi="Times New Roman" w:eastAsia="仿宋" w:cs="Times New Roman"/>
          <w:color w:val="auto"/>
          <w:sz w:val="32"/>
          <w:szCs w:val="32"/>
          <w:highlight w:val="none"/>
          <w:u w:val="none"/>
          <w:lang w:eastAsia="zh-CN"/>
        </w:rPr>
        <w:t>中国结算深圳分公司</w:t>
      </w:r>
      <w:r>
        <w:rPr>
          <w:rFonts w:hint="eastAsia" w:ascii="Times New Roman" w:hAnsi="Times New Roman" w:eastAsia="仿宋" w:cs="Times New Roman"/>
          <w:color w:val="auto"/>
          <w:sz w:val="32"/>
          <w:szCs w:val="32"/>
          <w:highlight w:val="none"/>
          <w:u w:val="none"/>
          <w:lang w:val="en-US" w:eastAsia="zh-CN"/>
        </w:rPr>
        <w:t>查询结果为准）。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4.不存在“董事、监事或高级管理人员在3年内从中国证监会或中国结算离职的情况”或“存在相关情况但上述离职人员未利用私人关系影响事项相关决策”（承诺）。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5.本事项不接受联合体响应（承诺），若多家供应商存在“同一所有者/实际控制人”或“存在直接控股/关联关系”的，仅允许1家报名。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6.本事项严禁挂靠、转包、分包（承诺）。</w:t>
      </w:r>
    </w:p>
    <w:p>
      <w:pPr>
        <w:pStyle w:val="11"/>
        <w:spacing w:line="560" w:lineRule="exact"/>
        <w:ind w:firstLine="64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7.</w:t>
      </w:r>
      <w:r>
        <w:rPr>
          <w:rFonts w:hint="default" w:ascii="Times New Roman" w:hAnsi="Times New Roman" w:eastAsia="仿宋"/>
          <w:color w:val="auto"/>
          <w:sz w:val="32"/>
          <w:szCs w:val="32"/>
        </w:rPr>
        <w:t>供应商应书面承诺，需求单位在其本国使用供应商提供的货物、人员或服务时，不存在任何已知的不合法的情形，也不存在任何已知的与第三方专利权、著作权、商标权或工业设计权相关的任何争议。如果有任何因需求单位使用供应商提供的货物、人员或服务而提起的侵权指控，供应商应依法承担责任（承诺）</w:t>
      </w:r>
      <w:r>
        <w:rPr>
          <w:rFonts w:hint="eastAsia" w:ascii="Times New Roman" w:hAnsi="Times New Roman" w:eastAsia="仿宋"/>
          <w:color w:val="auto"/>
          <w:sz w:val="32"/>
          <w:szCs w:val="32"/>
          <w:lang w:eastAsia="zh-CN"/>
        </w:rPr>
        <w:t>。</w:t>
      </w:r>
    </w:p>
    <w:p>
      <w:pPr>
        <w:pStyle w:val="11"/>
        <w:spacing w:line="560" w:lineRule="exact"/>
        <w:ind w:firstLine="64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8.</w:t>
      </w:r>
      <w:r>
        <w:rPr>
          <w:rFonts w:hint="default" w:ascii="Times New Roman" w:hAnsi="Times New Roman" w:eastAsia="仿宋"/>
          <w:color w:val="auto"/>
          <w:sz w:val="32"/>
          <w:szCs w:val="32"/>
        </w:rPr>
        <w:t>供应商应书面承诺供应商所提供货物、人员或服务以及对于买卖双方所提供的各种资料，不得向第三方透露。供应商一旦中标后，与需求单位签订保密协议，作为合同附件（承诺）</w:t>
      </w:r>
      <w:r>
        <w:rPr>
          <w:rFonts w:hint="eastAsia" w:ascii="Times New Roman" w:hAnsi="Times New Roman" w:eastAsia="仿宋"/>
          <w:color w:val="auto"/>
          <w:sz w:val="32"/>
          <w:szCs w:val="32"/>
          <w:lang w:eastAsia="zh-CN"/>
        </w:rPr>
        <w:t>。</w:t>
      </w:r>
    </w:p>
    <w:p>
      <w:pPr>
        <w:pStyle w:val="11"/>
        <w:spacing w:line="560" w:lineRule="exact"/>
        <w:ind w:firstLine="640" w:firstLineChars="0"/>
        <w:rPr>
          <w:rFonts w:hint="default" w:ascii="Times New Roman" w:hAnsi="Times New Roman" w:eastAsia="仿宋"/>
          <w:color w:val="auto"/>
          <w:sz w:val="32"/>
          <w:szCs w:val="32"/>
        </w:rPr>
      </w:pPr>
      <w:r>
        <w:rPr>
          <w:rFonts w:hint="default" w:ascii="Times New Roman" w:hAnsi="Times New Roman" w:eastAsia="仿宋"/>
          <w:color w:val="auto"/>
          <w:sz w:val="32"/>
          <w:szCs w:val="32"/>
        </w:rPr>
        <w:t>9.供应商应书面承诺，如需求单位需开展网络安全审查，供应商应进行全力配合，包括承诺不利用提供产品和服务的便利条件非法获取用户数据、非法控制和操纵用户设备，无正当理由不中断产品及必要的技术支持服务供应，如其提供的产品和服务未通过网络安全审查将自愿放弃中标资格等（承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10.供应商应在深圳设有常驻机构（办事处或以上级别），或在深圳具有服务支持团队。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11.供应商需提供</w:t>
      </w:r>
      <w:r>
        <w:rPr>
          <w:rFonts w:hint="eastAsia" w:ascii="Times New Roman" w:hAnsi="Times New Roman" w:eastAsia="仿宋" w:cs="Times New Roman"/>
          <w:color w:val="auto"/>
          <w:sz w:val="32"/>
          <w:szCs w:val="32"/>
          <w:highlight w:val="none"/>
          <w:lang w:val="en-US" w:eastAsia="zh-CN"/>
        </w:rPr>
        <w:t>Data Domain数据备份硬件或Networker数据备份软件</w:t>
      </w:r>
      <w:r>
        <w:rPr>
          <w:rFonts w:hint="eastAsia" w:ascii="Times New Roman" w:hAnsi="Times New Roman" w:eastAsia="仿宋"/>
          <w:color w:val="auto"/>
          <w:sz w:val="32"/>
          <w:szCs w:val="32"/>
          <w:highlight w:val="none"/>
        </w:rPr>
        <w:t>Specialist</w:t>
      </w:r>
      <w:r>
        <w:rPr>
          <w:rFonts w:hint="eastAsia" w:ascii="Times New Roman" w:hAnsi="Times New Roman" w:eastAsia="仿宋"/>
          <w:color w:val="auto"/>
          <w:sz w:val="32"/>
          <w:szCs w:val="32"/>
          <w:highlight w:val="none"/>
          <w:lang w:eastAsia="zh-CN"/>
        </w:rPr>
        <w:t>级别认证</w:t>
      </w:r>
      <w:r>
        <w:rPr>
          <w:rFonts w:hint="eastAsia" w:ascii="Times New Roman" w:hAnsi="Times New Roman" w:eastAsia="仿宋" w:cs="Times New Roman"/>
          <w:color w:val="auto"/>
          <w:sz w:val="32"/>
          <w:szCs w:val="32"/>
          <w:highlight w:val="none"/>
          <w:lang w:val="en-US" w:eastAsia="zh-CN"/>
        </w:rPr>
        <w:t>的技术人员的相关资格认证证明材料</w:t>
      </w:r>
      <w:r>
        <w:rPr>
          <w:rFonts w:hint="eastAsia" w:ascii="Times New Roman" w:hAnsi="Times New Roman" w:eastAsia="仿宋" w:cs="Times New Roman"/>
          <w:color w:val="auto"/>
          <w:sz w:val="32"/>
          <w:szCs w:val="32"/>
          <w:highlight w:val="none"/>
          <w:u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12.供应商近三年（2022年1月1日至今）签署过与</w:t>
      </w:r>
      <w:r>
        <w:rPr>
          <w:rFonts w:hint="eastAsia" w:ascii="Times New Roman" w:hAnsi="Times New Roman" w:eastAsia="仿宋" w:cs="Times New Roman"/>
          <w:color w:val="auto"/>
          <w:sz w:val="32"/>
          <w:szCs w:val="32"/>
          <w:highlight w:val="none"/>
          <w:lang w:val="en-US" w:eastAsia="zh-CN"/>
        </w:rPr>
        <w:t>Data Domain数据备份硬件或Networker数据备份软件</w:t>
      </w:r>
      <w:r>
        <w:rPr>
          <w:rFonts w:hint="eastAsia" w:ascii="Times New Roman" w:hAnsi="Times New Roman" w:eastAsia="仿宋" w:cs="Times New Roman"/>
          <w:color w:val="auto"/>
          <w:sz w:val="32"/>
          <w:szCs w:val="32"/>
          <w:highlight w:val="none"/>
          <w:u w:val="none"/>
          <w:lang w:val="en-US" w:eastAsia="zh-CN"/>
        </w:rPr>
        <w:t>维保相关的项目合同。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三、报名材料要求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（一）材料要求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1.</w:t>
      </w:r>
      <w:r>
        <w:rPr>
          <w:rFonts w:hint="default" w:ascii="Times New Roman" w:hAnsi="Times New Roman" w:eastAsia="仿宋"/>
          <w:sz w:val="32"/>
          <w:szCs w:val="32"/>
        </w:rPr>
        <w:t>公司简介</w:t>
      </w:r>
      <w:r>
        <w:rPr>
          <w:rFonts w:hint="default" w:ascii="Times New Roman" w:hAnsi="Times New Roman" w:eastAsia="仿宋"/>
          <w:color w:val="auto"/>
          <w:sz w:val="32"/>
          <w:szCs w:val="32"/>
          <w:highlight w:val="none"/>
        </w:rPr>
        <w:t>，含公司名称、成立时间、</w:t>
      </w:r>
      <w:r>
        <w:rPr>
          <w:rFonts w:hint="eastAsia" w:ascii="Times New Roman" w:hAnsi="Times New Roman" w:eastAsia="仿宋"/>
          <w:color w:val="auto"/>
          <w:sz w:val="32"/>
          <w:szCs w:val="32"/>
          <w:highlight w:val="none"/>
          <w:lang w:eastAsia="zh-CN"/>
        </w:rPr>
        <w:t>注册资本、业务范围、主要客户（至少列举</w:t>
      </w:r>
      <w:r>
        <w:rPr>
          <w:rFonts w:hint="eastAsia" w:ascii="Times New Roman" w:hAnsi="Times New Roman" w:eastAsia="仿宋"/>
          <w:color w:val="auto"/>
          <w:sz w:val="32"/>
          <w:szCs w:val="32"/>
          <w:highlight w:val="none"/>
          <w:lang w:val="en-US" w:eastAsia="zh-CN"/>
        </w:rPr>
        <w:t>3个</w:t>
      </w:r>
      <w:r>
        <w:rPr>
          <w:rFonts w:hint="eastAsia" w:ascii="Times New Roman" w:hAnsi="Times New Roman" w:eastAsia="仿宋"/>
          <w:color w:val="auto"/>
          <w:sz w:val="32"/>
          <w:szCs w:val="32"/>
          <w:highlight w:val="none"/>
          <w:lang w:eastAsia="zh-CN"/>
        </w:rPr>
        <w:t>）、公司联系人姓名</w:t>
      </w:r>
      <w:r>
        <w:rPr>
          <w:rFonts w:hint="eastAsia" w:ascii="Times New Roman" w:hAnsi="Times New Roman" w:eastAsia="仿宋"/>
          <w:color w:val="auto"/>
          <w:sz w:val="32"/>
          <w:szCs w:val="32"/>
          <w:highlight w:val="none"/>
          <w:lang w:val="en-US" w:eastAsia="zh-CN"/>
        </w:rPr>
        <w:t>/电话/邮箱</w:t>
      </w:r>
      <w:r>
        <w:rPr>
          <w:rFonts w:hint="default" w:ascii="Times New Roman" w:hAnsi="Times New Roman" w:eastAsia="仿宋"/>
          <w:color w:val="auto"/>
          <w:sz w:val="32"/>
          <w:szCs w:val="32"/>
          <w:highlight w:val="none"/>
        </w:rPr>
        <w:t>等</w:t>
      </w:r>
      <w:r>
        <w:rPr>
          <w:rFonts w:hint="eastAsia" w:ascii="Times New Roman" w:hAnsi="Times New Roman" w:eastAsia="仿宋"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2.企业营业执照副本复印件或事业单位法人证书复印件。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3.实缴资本或开办资金等证明材料（如国家企业信用信息公示系统企业年报股东出资信息截图、国家企业信用信息公示系统企业年报信息截图、或体现实缴注册资本内容的银行水单等相关证明材料，若为事业单位，可提供开办资金等相关证明材料）。</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4</w:t>
      </w:r>
      <w:r>
        <w:rPr>
          <w:rFonts w:hint="eastAsia" w:ascii="Times New Roman" w:hAnsi="Times New Roman" w:eastAsia="仿宋"/>
          <w:color w:val="auto"/>
          <w:sz w:val="32"/>
          <w:szCs w:val="32"/>
          <w:highlight w:val="none"/>
        </w:rPr>
        <w:t>.</w:t>
      </w:r>
      <w:r>
        <w:rPr>
          <w:rFonts w:hint="eastAsia" w:ascii="Times New Roman" w:hAnsi="Times New Roman" w:eastAsia="仿宋"/>
          <w:sz w:val="32"/>
          <w:szCs w:val="32"/>
          <w:lang w:val="en-US" w:eastAsia="zh-CN"/>
        </w:rPr>
        <w:t>“信用中国”网站（www.creditchina.gov.cn）</w:t>
      </w:r>
      <w:r>
        <w:rPr>
          <w:rFonts w:hint="eastAsia" w:ascii="Times New Roman" w:hAnsi="Times New Roman" w:eastAsia="仿宋"/>
          <w:color w:val="auto"/>
          <w:sz w:val="32"/>
          <w:szCs w:val="32"/>
          <w:highlight w:val="none"/>
        </w:rPr>
        <w:t>信用记录查询结果截图</w:t>
      </w:r>
      <w:r>
        <w:rPr>
          <w:rFonts w:hint="eastAsia" w:ascii="Times New Roman" w:hAnsi="Times New Roman"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5.</w:t>
      </w:r>
      <w:r>
        <w:rPr>
          <w:rFonts w:hint="eastAsia" w:ascii="Times New Roman" w:hAnsi="Times New Roman" w:eastAsia="仿宋" w:cs="Times New Roman"/>
          <w:color w:val="auto"/>
          <w:sz w:val="32"/>
          <w:szCs w:val="32"/>
          <w:highlight w:val="none"/>
          <w:lang w:val="en-US" w:eastAsia="zh-CN"/>
        </w:rPr>
        <w:t>Data Domain数据备份硬件或Networker数据备份软件</w:t>
      </w:r>
      <w:r>
        <w:rPr>
          <w:rFonts w:hint="eastAsia" w:ascii="Times New Roman" w:hAnsi="Times New Roman" w:eastAsia="仿宋"/>
          <w:color w:val="auto"/>
          <w:sz w:val="32"/>
          <w:szCs w:val="32"/>
          <w:highlight w:val="none"/>
        </w:rPr>
        <w:t>Specialist</w:t>
      </w:r>
      <w:r>
        <w:rPr>
          <w:rFonts w:hint="eastAsia" w:ascii="Times New Roman" w:hAnsi="Times New Roman" w:eastAsia="仿宋"/>
          <w:color w:val="auto"/>
          <w:sz w:val="32"/>
          <w:szCs w:val="32"/>
          <w:highlight w:val="none"/>
          <w:lang w:eastAsia="zh-CN"/>
        </w:rPr>
        <w:t>级别认证</w:t>
      </w:r>
      <w:r>
        <w:rPr>
          <w:rFonts w:hint="eastAsia" w:ascii="Times New Roman" w:hAnsi="Times New Roman" w:eastAsia="仿宋" w:cs="Times New Roman"/>
          <w:color w:val="auto"/>
          <w:sz w:val="32"/>
          <w:szCs w:val="32"/>
          <w:highlight w:val="none"/>
          <w:lang w:val="en-US" w:eastAsia="zh-CN"/>
        </w:rPr>
        <w:t>的技术人员</w:t>
      </w:r>
      <w:r>
        <w:rPr>
          <w:rFonts w:hint="eastAsia" w:ascii="Times New Roman" w:hAnsi="Times New Roman" w:eastAsia="仿宋" w:cs="Times New Roman"/>
          <w:color w:val="auto"/>
          <w:sz w:val="32"/>
          <w:szCs w:val="32"/>
          <w:highlight w:val="none"/>
          <w:u w:val="none"/>
          <w:lang w:val="en-US" w:eastAsia="zh-CN"/>
        </w:rPr>
        <w:t>相关</w:t>
      </w:r>
      <w:r>
        <w:rPr>
          <w:rFonts w:hint="eastAsia" w:ascii="Times New Roman" w:hAnsi="Times New Roman" w:eastAsia="仿宋" w:cs="Times New Roman"/>
          <w:color w:val="auto"/>
          <w:sz w:val="32"/>
          <w:szCs w:val="32"/>
          <w:highlight w:val="none"/>
          <w:lang w:val="en-US" w:eastAsia="zh-CN"/>
        </w:rPr>
        <w:t>证书复印件</w:t>
      </w:r>
      <w:r>
        <w:rPr>
          <w:rFonts w:hint="eastAsia" w:ascii="Times New Roman" w:hAnsi="Times New Roman" w:eastAsia="仿宋"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6.近三年（2022年1月1日至今）签署的与</w:t>
      </w:r>
      <w:r>
        <w:rPr>
          <w:rFonts w:hint="eastAsia" w:ascii="Times New Roman" w:hAnsi="Times New Roman" w:eastAsia="仿宋" w:cs="Times New Roman"/>
          <w:color w:val="auto"/>
          <w:sz w:val="32"/>
          <w:szCs w:val="32"/>
          <w:highlight w:val="none"/>
          <w:lang w:val="en-US" w:eastAsia="zh-CN"/>
        </w:rPr>
        <w:t>Data Domain数据备份硬件或Networker数据备份软件</w:t>
      </w:r>
      <w:r>
        <w:rPr>
          <w:rFonts w:hint="eastAsia" w:ascii="Times New Roman" w:hAnsi="Times New Roman" w:eastAsia="仿宋" w:cs="Times New Roman"/>
          <w:color w:val="auto"/>
          <w:sz w:val="32"/>
          <w:szCs w:val="32"/>
          <w:highlight w:val="none"/>
          <w:u w:val="none"/>
          <w:lang w:val="en-US" w:eastAsia="zh-CN"/>
        </w:rPr>
        <w:t>维保相关的项目合同复印件或合同关键页（含首页、合同金额、合同内容、签字页等并加盖公章）。</w:t>
      </w:r>
    </w:p>
    <w:p>
      <w:pPr>
        <w:spacing w:line="560" w:lineRule="exact"/>
        <w:ind w:firstLine="640" w:firstLineChars="200"/>
        <w:rPr>
          <w:rFonts w:hint="eastAsia" w:ascii="Times New Roman" w:hAnsi="Times New Roman" w:eastAsia="仿宋"/>
          <w:color w:val="auto"/>
          <w:sz w:val="32"/>
          <w:szCs w:val="32"/>
          <w:highlight w:val="none"/>
          <w:lang w:val="en-US" w:eastAsia="zh-CN"/>
        </w:rPr>
      </w:pPr>
      <w:r>
        <w:rPr>
          <w:rFonts w:hint="eastAsia" w:ascii="Times New Roman" w:hAnsi="Times New Roman" w:eastAsia="仿宋"/>
          <w:color w:val="auto"/>
          <w:sz w:val="32"/>
          <w:szCs w:val="32"/>
          <w:highlight w:val="none"/>
          <w:lang w:val="en-US" w:eastAsia="zh-CN"/>
        </w:rPr>
        <w:t>7.供应商在深圳如设有常驻机构（办事处或以上级别），则提供房屋产权证书或房屋租赁合同或公司营业执照等相关证明材料，如</w:t>
      </w:r>
      <w:r>
        <w:rPr>
          <w:rFonts w:hint="eastAsia" w:ascii="Times New Roman" w:hAnsi="Times New Roman" w:eastAsia="仿宋" w:cs="Times New Roman"/>
          <w:color w:val="auto"/>
          <w:sz w:val="32"/>
          <w:szCs w:val="32"/>
          <w:highlight w:val="none"/>
          <w:u w:val="none"/>
          <w:lang w:val="en-US" w:eastAsia="zh-CN"/>
        </w:rPr>
        <w:t>具有服务支持团队，则</w:t>
      </w:r>
      <w:r>
        <w:rPr>
          <w:rFonts w:hint="eastAsia" w:ascii="Times New Roman" w:hAnsi="Times New Roman" w:eastAsia="仿宋"/>
          <w:color w:val="auto"/>
          <w:sz w:val="32"/>
          <w:szCs w:val="32"/>
          <w:highlight w:val="none"/>
          <w:lang w:val="en-US" w:eastAsia="zh-CN"/>
        </w:rPr>
        <w:t>提供深圳地区社保记录等相关证明材料。</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lang w:val="en-US" w:eastAsia="zh-CN"/>
        </w:rPr>
      </w:pPr>
      <w:r>
        <w:rPr>
          <w:rFonts w:hint="eastAsia" w:ascii="Times New Roman" w:hAnsi="Times New Roman" w:eastAsia="仿宋"/>
          <w:color w:val="auto"/>
          <w:sz w:val="32"/>
          <w:szCs w:val="32"/>
          <w:highlight w:val="none"/>
          <w:lang w:val="en-US" w:eastAsia="zh-CN"/>
        </w:rPr>
        <w:t>8</w:t>
      </w:r>
      <w:r>
        <w:rPr>
          <w:rFonts w:hint="default" w:ascii="Times New Roman" w:hAnsi="Times New Roman" w:eastAsia="仿宋"/>
          <w:color w:val="auto"/>
          <w:sz w:val="32"/>
          <w:szCs w:val="32"/>
          <w:highlight w:val="none"/>
          <w:lang w:val="en-US" w:eastAsia="zh-CN"/>
        </w:rPr>
        <w:t>.</w:t>
      </w:r>
      <w:r>
        <w:rPr>
          <w:rFonts w:hint="eastAsia" w:ascii="Times New Roman" w:hAnsi="Times New Roman" w:eastAsia="仿宋"/>
          <w:color w:val="auto"/>
          <w:sz w:val="32"/>
          <w:szCs w:val="32"/>
          <w:highlight w:val="none"/>
          <w:lang w:val="en-US" w:eastAsia="zh-CN"/>
        </w:rPr>
        <w:t>商务要求中第4、5、6、7、8、9点书面承诺，格式参考附件模板。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（二）时间要求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Times New Roman"/>
          <w:b/>
          <w:bCs/>
          <w:color w:val="auto"/>
          <w:sz w:val="32"/>
          <w:szCs w:val="32"/>
          <w:highlight w:val="none"/>
          <w:u w:val="none"/>
          <w:lang w:val="en-US" w:eastAsia="zh-CN"/>
        </w:rPr>
      </w:pPr>
      <w:r>
        <w:rPr>
          <w:rFonts w:hint="eastAsia" w:ascii="Times New Roman" w:hAnsi="Times New Roman" w:eastAsia="仿宋" w:cs="Times New Roman"/>
          <w:b/>
          <w:bCs/>
          <w:color w:val="auto"/>
          <w:sz w:val="32"/>
          <w:szCs w:val="32"/>
          <w:highlight w:val="none"/>
          <w:lang w:eastAsia="zh-CN"/>
        </w:rPr>
        <w:t>如满足报名资格且有参与意向，</w:t>
      </w:r>
      <w:r>
        <w:rPr>
          <w:rFonts w:hint="eastAsia" w:ascii="Times New Roman" w:hAnsi="Times New Roman" w:eastAsia="仿宋" w:cs="Times New Roman"/>
          <w:b/>
          <w:bCs/>
          <w:color w:val="auto"/>
          <w:sz w:val="32"/>
          <w:szCs w:val="32"/>
          <w:highlight w:val="none"/>
          <w:lang w:val="en-US" w:eastAsia="zh-CN"/>
        </w:rPr>
        <w:t>供应商需将上述材料加盖公章后，合并为1份扫描件并以“事项名称+公司名称+报名材料”命名，</w:t>
      </w:r>
      <w:r>
        <w:rPr>
          <w:rFonts w:hint="eastAsia" w:ascii="Times New Roman" w:hAnsi="Times New Roman" w:eastAsia="仿宋" w:cs="Times New Roman"/>
          <w:b/>
          <w:bCs/>
          <w:color w:val="auto"/>
          <w:sz w:val="32"/>
          <w:szCs w:val="32"/>
          <w:highlight w:val="none"/>
          <w:lang w:eastAsia="zh-CN"/>
        </w:rPr>
        <w:t>自即日起至</w:t>
      </w:r>
      <w:r>
        <w:rPr>
          <w:rFonts w:hint="eastAsia" w:ascii="Times New Roman" w:hAnsi="Times New Roman" w:eastAsia="仿宋" w:cs="Times New Roman"/>
          <w:b/>
          <w:bCs/>
          <w:color w:val="auto"/>
          <w:sz w:val="32"/>
          <w:szCs w:val="32"/>
          <w:highlight w:val="none"/>
          <w:u w:val="single"/>
          <w:lang w:val="en-US" w:eastAsia="zh-CN"/>
        </w:rPr>
        <w:t>2025年7月11日17：00前</w:t>
      </w:r>
      <w:r>
        <w:rPr>
          <w:rFonts w:hint="eastAsia" w:ascii="Times New Roman" w:hAnsi="Times New Roman" w:eastAsia="仿宋" w:cs="Times New Roman"/>
          <w:b/>
          <w:bCs/>
          <w:color w:val="auto"/>
          <w:sz w:val="32"/>
          <w:szCs w:val="32"/>
          <w:highlight w:val="none"/>
          <w:u w:val="none"/>
          <w:lang w:val="en-US" w:eastAsia="zh-CN"/>
        </w:rPr>
        <w:t>将</w:t>
      </w:r>
      <w:r>
        <w:rPr>
          <w:rFonts w:hint="eastAsia" w:ascii="Times New Roman" w:hAnsi="Times New Roman" w:eastAsia="仿宋" w:cs="Times New Roman"/>
          <w:b/>
          <w:bCs/>
          <w:color w:val="auto"/>
          <w:sz w:val="32"/>
          <w:szCs w:val="32"/>
          <w:highlight w:val="none"/>
          <w:u w:val="none"/>
          <w:lang w:eastAsia="zh-CN"/>
        </w:rPr>
        <w:t>报名材料发送至</w:t>
      </w:r>
      <w:r>
        <w:rPr>
          <w:rFonts w:hint="eastAsia" w:ascii="Times New Roman" w:hAnsi="Times New Roman" w:eastAsia="仿宋" w:cs="Times New Roman"/>
          <w:b/>
          <w:bCs/>
          <w:color w:val="auto"/>
          <w:sz w:val="32"/>
          <w:szCs w:val="32"/>
          <w:highlight w:val="none"/>
          <w:u w:val="single"/>
          <w:lang w:val="en-US" w:eastAsia="zh-CN"/>
        </w:rPr>
        <w:t>gkxysz@chinaclear.com.cn</w:t>
      </w:r>
      <w:r>
        <w:rPr>
          <w:rFonts w:hint="eastAsia" w:ascii="Times New Roman" w:hAnsi="Times New Roman" w:eastAsia="仿宋" w:cs="Times New Roman"/>
          <w:b/>
          <w:bCs/>
          <w:color w:val="auto"/>
          <w:sz w:val="32"/>
          <w:szCs w:val="32"/>
          <w:highlight w:val="none"/>
          <w:u w:val="none"/>
          <w:lang w:val="en-US" w:eastAsia="zh-CN"/>
        </w:rPr>
        <w:t>。邮件标题同步命名。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四、注意事项</w:t>
      </w:r>
    </w:p>
    <w:p>
      <w:pPr>
        <w:adjustRightInd/>
        <w:spacing w:line="560" w:lineRule="exact"/>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1.截止时间后提交的报名材料或未按上述材料要求提供的报名材料无效。</w:t>
      </w:r>
    </w:p>
    <w:p>
      <w:pPr>
        <w:adjustRightInd/>
        <w:spacing w:line="560" w:lineRule="exact"/>
        <w:ind w:firstLine="640" w:firstLineChars="200"/>
        <w:jc w:val="left"/>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2通过资格性审查的供应商可参与后续遴选，未通过的不再另行通知。</w:t>
      </w:r>
    </w:p>
    <w:p>
      <w:pPr>
        <w:spacing w:line="560" w:lineRule="exact"/>
        <w:ind w:firstLine="640" w:firstLineChars="200"/>
        <w:rPr>
          <w:rFonts w:ascii="Times New Roman" w:hAnsi="Times New Roman"/>
          <w:color w:val="auto"/>
          <w:highlight w:val="none"/>
        </w:rPr>
      </w:pPr>
      <w:r>
        <w:rPr>
          <w:rFonts w:hint="eastAsia" w:ascii="Times New Roman" w:hAnsi="Times New Roman" w:eastAsia="仿宋" w:cs="Times New Roman"/>
          <w:color w:val="auto"/>
          <w:kern w:val="2"/>
          <w:sz w:val="32"/>
          <w:szCs w:val="32"/>
          <w:highlight w:val="none"/>
          <w:lang w:val="en-US" w:eastAsia="zh-CN" w:bidi="ar-SA"/>
        </w:rPr>
        <w:t>3.本公告仅系要约邀请，不可被视为要约。供应商提交报名材料后，由于公司决策、市场变化等因素导致需求变动的，</w:t>
      </w:r>
      <w:r>
        <w:rPr>
          <w:rFonts w:hint="eastAsia" w:ascii="Times New Roman" w:hAnsi="Times New Roman" w:eastAsia="仿宋"/>
          <w:sz w:val="32"/>
          <w:szCs w:val="32"/>
          <w:lang w:eastAsia="zh-CN"/>
        </w:rPr>
        <w:t>中国结算</w:t>
      </w:r>
      <w:r>
        <w:rPr>
          <w:rFonts w:hint="eastAsia" w:ascii="Times New Roman" w:hAnsi="Times New Roman" w:eastAsia="仿宋" w:cs="仿宋"/>
          <w:sz w:val="32"/>
          <w:szCs w:val="32"/>
          <w:lang w:eastAsia="zh-CN"/>
        </w:rPr>
        <w:t>深圳分公司</w:t>
      </w:r>
      <w:r>
        <w:rPr>
          <w:rFonts w:hint="eastAsia" w:ascii="Times New Roman" w:hAnsi="Times New Roman" w:eastAsia="仿宋" w:cs="Times New Roman"/>
          <w:color w:val="auto"/>
          <w:kern w:val="2"/>
          <w:sz w:val="32"/>
          <w:szCs w:val="32"/>
          <w:highlight w:val="none"/>
          <w:lang w:val="en-US" w:eastAsia="zh-CN" w:bidi="ar-SA"/>
        </w:rPr>
        <w:t>有权终止、变更后续流程。</w:t>
      </w:r>
    </w:p>
    <w:p>
      <w:pPr>
        <w:pStyle w:val="3"/>
        <w:ind w:left="0" w:leftChars="0" w:firstLine="640"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五、联系人</w:t>
      </w:r>
    </w:p>
    <w:p>
      <w:pPr>
        <w:spacing w:beforeLines="0" w:line="560" w:lineRule="exact"/>
        <w:ind w:firstLine="640" w:firstLineChars="200"/>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联系人：祝工</w:t>
      </w:r>
    </w:p>
    <w:p>
      <w:pPr>
        <w:spacing w:beforeLines="0" w:line="560" w:lineRule="exact"/>
        <w:ind w:firstLine="640" w:firstLineChars="200"/>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联系电话：0755-2189</w:t>
      </w:r>
      <w:r>
        <w:rPr>
          <w:rFonts w:hint="eastAsia" w:ascii="Times New Roman" w:hAnsi="Times New Roman" w:eastAsia="仿宋" w:cs="Times New Roman"/>
          <w:color w:val="auto"/>
          <w:sz w:val="32"/>
          <w:szCs w:val="32"/>
          <w:highlight w:val="none"/>
          <w:lang w:val="en-US" w:eastAsia="zh-CN"/>
        </w:rPr>
        <w:t>9982</w:t>
      </w:r>
    </w:p>
    <w:p>
      <w:pPr>
        <w:pStyle w:val="8"/>
        <w:ind w:firstLine="0" w:firstLineChars="0"/>
        <w:rPr>
          <w:rFonts w:hint="eastAsia" w:ascii="宋体" w:hAnsi="宋体" w:cs="宋体"/>
          <w:b/>
          <w:sz w:val="44"/>
          <w:szCs w:val="44"/>
          <w:lang w:val="en-US" w:eastAsia="zh-CN"/>
        </w:rPr>
      </w:pPr>
      <w:r>
        <w:rPr>
          <w:rFonts w:hint="default"/>
          <w:lang w:val="en-US" w:eastAsia="zh-CN"/>
        </w:rPr>
        <w:br w:type="page"/>
      </w:r>
      <w:bookmarkStart w:id="0" w:name="正文内容E"/>
      <w:bookmarkEnd w:id="0"/>
      <w:r>
        <w:rPr>
          <w:rFonts w:hint="eastAsia" w:ascii="黑体" w:hAnsi="黑体" w:eastAsia="黑体" w:cs="黑体"/>
          <w:b w:val="0"/>
          <w:bCs/>
          <w:sz w:val="32"/>
          <w:szCs w:val="32"/>
          <w:lang w:eastAsia="zh-CN"/>
        </w:rPr>
        <w:t>附件</w:t>
      </w:r>
      <w:r>
        <w:rPr>
          <w:rFonts w:hint="eastAsia" w:ascii="宋体" w:hAnsi="宋体" w:eastAsia="宋体" w:cs="宋体"/>
          <w:b/>
          <w:sz w:val="44"/>
          <w:szCs w:val="44"/>
          <w:lang w:val="en-US" w:eastAsia="zh-CN"/>
        </w:rPr>
        <w:t xml:space="preserve">         </w:t>
      </w:r>
      <w:r>
        <w:rPr>
          <w:rFonts w:hint="eastAsia" w:ascii="宋体" w:hAnsi="宋体" w:cs="宋体"/>
          <w:b/>
          <w:sz w:val="44"/>
          <w:szCs w:val="44"/>
          <w:lang w:val="en-US" w:eastAsia="zh-CN"/>
        </w:rPr>
        <w:t xml:space="preserve"> </w:t>
      </w:r>
    </w:p>
    <w:p>
      <w:pPr>
        <w:pStyle w:val="8"/>
        <w:ind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承诺函</w:t>
      </w:r>
    </w:p>
    <w:p>
      <w:pPr>
        <w:pStyle w:val="8"/>
        <w:spacing w:line="560" w:lineRule="exact"/>
        <w:ind w:firstLine="0" w:firstLineChars="0"/>
        <w:rPr>
          <w:rFonts w:hint="eastAsia" w:ascii="Times New Roman" w:hAnsi="Times New Roman" w:eastAsia="仿宋" w:cs="Times New Roman"/>
          <w:b w:val="0"/>
          <w:sz w:val="32"/>
          <w:szCs w:val="32"/>
          <w:lang w:val="en-US" w:eastAsia="zh-CN"/>
        </w:rPr>
      </w:pPr>
      <w:r>
        <w:rPr>
          <w:rFonts w:hint="default" w:ascii="Times New Roman" w:hAnsi="Times New Roman" w:eastAsia="仿宋" w:cs="Times New Roman"/>
          <w:b w:val="0"/>
          <w:sz w:val="32"/>
          <w:szCs w:val="32"/>
          <w:lang w:val="en-US" w:eastAsia="zh-CN"/>
        </w:rPr>
        <w:t>中国证券登记结算</w:t>
      </w:r>
      <w:r>
        <w:rPr>
          <w:rFonts w:hint="eastAsia" w:ascii="Times New Roman" w:hAnsi="Times New Roman" w:eastAsia="仿宋" w:cs="Times New Roman"/>
          <w:b w:val="0"/>
          <w:sz w:val="32"/>
          <w:szCs w:val="32"/>
          <w:lang w:val="en-US" w:eastAsia="zh-CN"/>
        </w:rPr>
        <w:t>有限责任公司深圳分公司：</w:t>
      </w:r>
    </w:p>
    <w:p>
      <w:pPr>
        <w:pStyle w:val="8"/>
        <w:spacing w:line="560" w:lineRule="exact"/>
        <w:ind w:firstLine="640" w:firstLineChars="0"/>
        <w:rPr>
          <w:rFonts w:hint="eastAsia" w:ascii="Times New Roman" w:hAnsi="Times New Roman" w:eastAsia="仿宋" w:cs="Times New Roman"/>
          <w:b w:val="0"/>
          <w:sz w:val="32"/>
          <w:szCs w:val="32"/>
          <w:lang w:val="en-US" w:eastAsia="zh-CN"/>
        </w:rPr>
      </w:pPr>
      <w:r>
        <w:rPr>
          <w:rFonts w:hint="eastAsia" w:ascii="Times New Roman" w:hAnsi="Times New Roman" w:eastAsia="仿宋" w:cs="Times New Roman"/>
          <w:b w:val="0"/>
          <w:sz w:val="32"/>
          <w:szCs w:val="32"/>
          <w:lang w:val="en-US" w:eastAsia="zh-CN"/>
        </w:rPr>
        <w:t>我公司作出以下承诺：</w:t>
      </w:r>
    </w:p>
    <w:p>
      <w:pPr>
        <w:pStyle w:val="11"/>
        <w:numPr>
          <w:ilvl w:val="0"/>
          <w:numId w:val="0"/>
        </w:numPr>
        <w:spacing w:line="560" w:lineRule="exact"/>
        <w:ind w:firstLine="640" w:firstLineChars="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rPr>
        <w:t>经确认，我</w:t>
      </w:r>
      <w:r>
        <w:rPr>
          <w:rFonts w:hint="eastAsia" w:ascii="Times New Roman" w:hAnsi="Times New Roman" w:eastAsia="仿宋"/>
          <w:color w:val="auto"/>
          <w:sz w:val="32"/>
          <w:szCs w:val="32"/>
          <w:lang w:eastAsia="zh-CN"/>
        </w:rPr>
        <w:t>公司</w:t>
      </w:r>
      <w:r>
        <w:rPr>
          <w:rFonts w:hint="eastAsia" w:ascii="Times New Roman" w:hAnsi="Times New Roman" w:eastAsia="仿宋"/>
          <w:color w:val="auto"/>
          <w:sz w:val="32"/>
          <w:szCs w:val="32"/>
        </w:rPr>
        <w:t>不存在“董事、监事或高级管理人员在近3年内从中国证监会或中国结算离职”的情况/存在“董事、监事或高级管理人员在近3年内从中国证监会或中国结算离职”的情况，离职人员基本情况为：姓名         ，现任职务          ，20    年从          离职，但上述离职人员未利用私人关系影响采购事项决策。</w:t>
      </w:r>
    </w:p>
    <w:p>
      <w:pPr>
        <w:pStyle w:val="11"/>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2.针对本事项，我公司</w:t>
      </w:r>
      <w:r>
        <w:rPr>
          <w:rFonts w:hint="default" w:ascii="Times New Roman" w:hAnsi="Times New Roman" w:eastAsia="仿宋"/>
          <w:color w:val="auto"/>
          <w:sz w:val="32"/>
          <w:szCs w:val="32"/>
        </w:rPr>
        <w:t>不以联合体响应</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不挂靠、不转包、不分包</w:t>
      </w:r>
      <w:r>
        <w:rPr>
          <w:rFonts w:hint="eastAsia" w:ascii="Times New Roman" w:hAnsi="Times New Roman" w:eastAsia="仿宋"/>
          <w:color w:val="auto"/>
          <w:sz w:val="32"/>
          <w:szCs w:val="32"/>
          <w:lang w:eastAsia="zh-CN"/>
        </w:rPr>
        <w:t>。</w:t>
      </w:r>
    </w:p>
    <w:p>
      <w:pPr>
        <w:pStyle w:val="11"/>
        <w:numPr>
          <w:ilvl w:val="0"/>
          <w:numId w:val="0"/>
        </w:numPr>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3.</w:t>
      </w:r>
      <w:r>
        <w:rPr>
          <w:rFonts w:hint="default" w:ascii="Times New Roman" w:hAnsi="Times New Roman" w:eastAsia="仿宋"/>
          <w:color w:val="auto"/>
          <w:sz w:val="32"/>
          <w:szCs w:val="32"/>
        </w:rPr>
        <w:t>贵司在中国使用</w:t>
      </w:r>
      <w:r>
        <w:rPr>
          <w:rFonts w:hint="default" w:ascii="Times New Roman" w:hAnsi="Times New Roman" w:eastAsia="仿宋"/>
          <w:color w:val="auto"/>
          <w:sz w:val="32"/>
          <w:szCs w:val="32"/>
          <w:lang w:eastAsia="zh-CN"/>
        </w:rPr>
        <w:t>我公司</w:t>
      </w:r>
      <w:r>
        <w:rPr>
          <w:rFonts w:hint="default" w:ascii="Times New Roman" w:hAnsi="Times New Roman" w:eastAsia="仿宋"/>
          <w:color w:val="auto"/>
          <w:sz w:val="32"/>
          <w:szCs w:val="32"/>
        </w:rPr>
        <w:t>提供的货物、人员或服务时，不存在任何已知的不合法的情形，也不存在任何已知的与第三方专利权、著作权、商标权或工业设计权相关的任何争议。如果贵司有任何因使用我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提供的货物、人员或服务而提起的侵权指控，我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将依法承担责任。</w:t>
      </w:r>
    </w:p>
    <w:p>
      <w:pPr>
        <w:pStyle w:val="11"/>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4.我</w:t>
      </w:r>
      <w:r>
        <w:rPr>
          <w:rFonts w:hint="default" w:ascii="Times New Roman" w:hAnsi="Times New Roman" w:eastAsia="仿宋" w:cs="Times New Roman"/>
          <w:b w:val="0"/>
          <w:color w:val="auto"/>
          <w:sz w:val="32"/>
          <w:szCs w:val="32"/>
          <w:lang w:val="en-US" w:eastAsia="zh-CN"/>
        </w:rPr>
        <w:t>公司</w:t>
      </w:r>
      <w:r>
        <w:rPr>
          <w:rFonts w:hint="default" w:ascii="Times New Roman" w:hAnsi="Times New Roman" w:eastAsia="仿宋"/>
          <w:color w:val="auto"/>
          <w:sz w:val="32"/>
          <w:szCs w:val="32"/>
        </w:rPr>
        <w:t>所提供货物、人员或服务以及对于买卖双方所提供的各种资料，不得向第三方透露。我</w:t>
      </w:r>
      <w:r>
        <w:rPr>
          <w:rFonts w:hint="eastAsia" w:ascii="Times New Roman" w:hAnsi="Times New Roman" w:eastAsia="仿宋"/>
          <w:color w:val="auto"/>
          <w:sz w:val="32"/>
          <w:szCs w:val="32"/>
          <w:lang w:eastAsia="zh-CN"/>
        </w:rPr>
        <w:t>公司后续</w:t>
      </w:r>
      <w:r>
        <w:rPr>
          <w:rFonts w:hint="default" w:ascii="Times New Roman" w:hAnsi="Times New Roman" w:eastAsia="仿宋"/>
          <w:color w:val="auto"/>
          <w:sz w:val="32"/>
          <w:szCs w:val="32"/>
        </w:rPr>
        <w:t>一旦中标，将与招标人签订保密协议，作为合同附件。</w:t>
      </w:r>
    </w:p>
    <w:p>
      <w:pPr>
        <w:pStyle w:val="11"/>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5.</w:t>
      </w:r>
      <w:r>
        <w:rPr>
          <w:rFonts w:hint="default" w:ascii="Times New Roman" w:hAnsi="Times New Roman" w:eastAsia="仿宋"/>
          <w:color w:val="auto"/>
          <w:sz w:val="32"/>
          <w:szCs w:val="32"/>
        </w:rPr>
        <w:t>如</w:t>
      </w:r>
      <w:r>
        <w:rPr>
          <w:rFonts w:hint="eastAsia" w:ascii="Times New Roman" w:hAnsi="Times New Roman" w:eastAsia="仿宋"/>
          <w:color w:val="auto"/>
          <w:sz w:val="32"/>
          <w:szCs w:val="32"/>
          <w:lang w:eastAsia="zh-CN"/>
        </w:rPr>
        <w:t>贵司</w:t>
      </w:r>
      <w:r>
        <w:rPr>
          <w:rFonts w:hint="default" w:ascii="Times New Roman" w:hAnsi="Times New Roman" w:eastAsia="仿宋"/>
          <w:color w:val="auto"/>
          <w:sz w:val="32"/>
          <w:szCs w:val="32"/>
        </w:rPr>
        <w:t>需开展网络安全审查</w:t>
      </w:r>
      <w:r>
        <w:rPr>
          <w:rFonts w:hint="eastAsia" w:ascii="Times New Roman" w:hAnsi="Times New Roman" w:eastAsia="仿宋"/>
          <w:color w:val="auto"/>
          <w:sz w:val="32"/>
          <w:szCs w:val="32"/>
          <w:lang w:eastAsia="zh-CN"/>
        </w:rPr>
        <w:t>，我</w:t>
      </w:r>
      <w:r>
        <w:rPr>
          <w:rFonts w:hint="eastAsia" w:ascii="Times New Roman" w:hAnsi="Times New Roman" w:eastAsia="仿宋"/>
          <w:color w:val="auto"/>
          <w:sz w:val="32"/>
          <w:szCs w:val="32"/>
          <w:lang w:val="en-US" w:eastAsia="zh-CN"/>
        </w:rPr>
        <w:t>公司</w:t>
      </w:r>
      <w:r>
        <w:rPr>
          <w:rFonts w:hint="eastAsia" w:ascii="Times New Roman" w:hAnsi="Times New Roman" w:eastAsia="仿宋"/>
          <w:color w:val="auto"/>
          <w:sz w:val="32"/>
          <w:szCs w:val="32"/>
          <w:lang w:eastAsia="zh-CN"/>
        </w:rPr>
        <w:t>将</w:t>
      </w:r>
      <w:r>
        <w:rPr>
          <w:rFonts w:hint="default" w:ascii="Times New Roman" w:hAnsi="Times New Roman" w:eastAsia="仿宋"/>
          <w:color w:val="auto"/>
          <w:sz w:val="32"/>
          <w:szCs w:val="32"/>
        </w:rPr>
        <w:t>进行全力配合</w:t>
      </w:r>
      <w:r>
        <w:rPr>
          <w:rFonts w:hint="eastAsia" w:ascii="Times New Roman" w:hAnsi="Times New Roman" w:eastAsia="仿宋"/>
          <w:color w:val="auto"/>
          <w:sz w:val="32"/>
          <w:szCs w:val="32"/>
          <w:lang w:eastAsia="zh-CN"/>
        </w:rPr>
        <w:t>。我</w:t>
      </w:r>
      <w:r>
        <w:rPr>
          <w:rFonts w:hint="eastAsia" w:ascii="Times New Roman" w:hAnsi="Times New Roman" w:eastAsia="仿宋"/>
          <w:color w:val="auto"/>
          <w:sz w:val="32"/>
          <w:szCs w:val="32"/>
          <w:lang w:val="en-US" w:eastAsia="zh-CN"/>
        </w:rPr>
        <w:t>公司</w:t>
      </w:r>
      <w:r>
        <w:rPr>
          <w:rFonts w:hint="default" w:ascii="Times New Roman" w:hAnsi="Times New Roman" w:eastAsia="仿宋"/>
          <w:color w:val="auto"/>
          <w:sz w:val="32"/>
          <w:szCs w:val="32"/>
          <w:lang w:eastAsia="zh-CN"/>
        </w:rPr>
        <w:t>不得利</w:t>
      </w:r>
      <w:r>
        <w:rPr>
          <w:rFonts w:hint="default" w:ascii="Times New Roman" w:hAnsi="Times New Roman" w:eastAsia="仿宋"/>
          <w:color w:val="auto"/>
          <w:sz w:val="32"/>
          <w:szCs w:val="32"/>
        </w:rPr>
        <w:t>用提供产品和服务的便利条件非法获取用户数据、非法控制和操纵用户设备，无正当理由不中断产品及必要的技术支持服务供应。如提供的产品和服务未通过网络安全审查，</w:t>
      </w:r>
      <w:r>
        <w:rPr>
          <w:rFonts w:hint="eastAsia" w:ascii="Times New Roman" w:hAnsi="Times New Roman" w:eastAsia="仿宋"/>
          <w:color w:val="auto"/>
          <w:sz w:val="32"/>
          <w:szCs w:val="32"/>
          <w:lang w:eastAsia="zh-CN"/>
        </w:rPr>
        <w:t>我公司</w:t>
      </w:r>
      <w:r>
        <w:rPr>
          <w:rFonts w:hint="default" w:ascii="Times New Roman" w:hAnsi="Times New Roman" w:eastAsia="仿宋"/>
          <w:color w:val="auto"/>
          <w:sz w:val="32"/>
          <w:szCs w:val="32"/>
        </w:rPr>
        <w:t>自愿放弃中标资格。</w:t>
      </w:r>
    </w:p>
    <w:p>
      <w:pPr>
        <w:pStyle w:val="11"/>
        <w:spacing w:line="560" w:lineRule="exact"/>
        <w:ind w:firstLine="640"/>
        <w:rPr>
          <w:rFonts w:hint="eastAsia" w:ascii="Times New Roman" w:hAnsi="Times New Roman" w:eastAsia="仿宋" w:cs="Times New Roman"/>
          <w:color w:val="auto"/>
          <w:kern w:val="2"/>
          <w:sz w:val="32"/>
          <w:szCs w:val="32"/>
          <w:lang w:val="en-US" w:eastAsia="zh-CN" w:bidi="ar"/>
        </w:rPr>
      </w:pPr>
    </w:p>
    <w:p>
      <w:pPr>
        <w:pStyle w:val="11"/>
        <w:spacing w:line="560" w:lineRule="exact"/>
        <w:ind w:firstLine="640"/>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我公司承诺以上情况真实准确，如不属实，我公司自行承担法律责任。</w:t>
      </w:r>
    </w:p>
    <w:p>
      <w:pPr>
        <w:pStyle w:val="6"/>
        <w:spacing w:line="560" w:lineRule="exact"/>
        <w:rPr>
          <w:rFonts w:hint="default" w:ascii="Times New Roman" w:hAnsi="Times New Roman" w:cs="Times New Roman"/>
          <w:lang w:val="en-US" w:eastAsia="zh-CN"/>
        </w:rPr>
      </w:pPr>
    </w:p>
    <w:p>
      <w:pPr>
        <w:keepNext w:val="0"/>
        <w:keepLines w:val="0"/>
        <w:widowControl/>
        <w:suppressLineNumbers w:val="0"/>
        <w:spacing w:before="0" w:beforeAutospacing="0" w:after="0" w:afterAutospacing="0" w:line="560" w:lineRule="exact"/>
        <w:ind w:left="0" w:right="0" w:firstLine="4800" w:firstLineChars="1500"/>
        <w:jc w:val="both"/>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承诺</w:t>
      </w:r>
      <w:r>
        <w:rPr>
          <w:rFonts w:hint="default" w:ascii="Times New Roman" w:hAnsi="Times New Roman" w:eastAsia="仿宋" w:cs="Times New Roman"/>
          <w:color w:val="000000"/>
          <w:kern w:val="0"/>
          <w:sz w:val="32"/>
          <w:szCs w:val="32"/>
          <w:lang w:val="en-US" w:eastAsia="zh-CN" w:bidi="ar"/>
        </w:rPr>
        <w:t>人名称：</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（公章）</w:t>
      </w:r>
    </w:p>
    <w:p>
      <w:pPr>
        <w:pStyle w:val="7"/>
        <w:keepNext w:val="0"/>
        <w:keepLines w:val="0"/>
        <w:widowControl/>
        <w:suppressLineNumbers w:val="0"/>
        <w:spacing w:before="0" w:beforeAutospacing="0" w:after="0" w:afterAutospacing="0" w:line="560" w:lineRule="exact"/>
        <w:ind w:left="0" w:right="0"/>
        <w:jc w:val="both"/>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期：    年  月  日 </w:t>
      </w:r>
    </w:p>
    <w:p>
      <w:pPr>
        <w:pStyle w:val="11"/>
        <w:spacing w:line="560" w:lineRule="exact"/>
        <w:ind w:firstLine="640"/>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黑体" w:cs="Times New Roman"/>
          <w:b w:val="0"/>
          <w:bCs w:val="0"/>
          <w:color w:val="auto"/>
          <w:sz w:val="32"/>
          <w:szCs w:val="32"/>
          <w:highlight w:val="none"/>
          <w:lang w:val="en-US" w:eastAsia="zh-CN"/>
        </w:rPr>
      </w:pPr>
    </w:p>
    <w:p>
      <w:pPr>
        <w:rPr>
          <w:rFonts w:hint="eastAsia"/>
          <w:lang w:val="en-US" w:eastAsia="zh-CN"/>
        </w:rPr>
      </w:pPr>
    </w:p>
    <w:p>
      <w:pPr>
        <w:rPr>
          <w:rFonts w:hint="eastAsia"/>
          <w:lang w:val="en-US" w:eastAsia="zh-CN"/>
        </w:rPr>
      </w:pPr>
    </w:p>
    <w:p/>
    <w:sectPr>
      <w:headerReference r:id="rId3" w:type="default"/>
      <w:footerReference r:id="rId4" w:type="default"/>
      <w:pgSz w:w="11906" w:h="16838"/>
      <w:pgMar w:top="2041" w:right="1559" w:bottom="1701" w:left="155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微软雅黑">
    <w:altName w:val="方正黑体_GBK"/>
    <w:panose1 w:val="020B0503020204020204"/>
    <w:charset w:val="00"/>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AD953A"/>
    <w:rsid w:val="2F3F5277"/>
    <w:rsid w:val="85F7810F"/>
    <w:rsid w:val="FCAD9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pPr>
    <w:rPr>
      <w:rFonts w:ascii="Arial" w:hAnsi="Arial" w:eastAsia="宋体" w:cs="Times New Roman"/>
      <w:kern w:val="2"/>
      <w:sz w:val="21"/>
      <w:szCs w:val="21"/>
      <w:lang w:val="en-US" w:eastAsia="zh-CN" w:bidi="ar-SA"/>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8">
    <w:name w:val="Body Text First Indent 2"/>
    <w:basedOn w:val="2"/>
    <w:qFormat/>
    <w:uiPriority w:val="0"/>
    <w:pPr>
      <w:ind w:left="0" w:leftChars="0" w:firstLine="420" w:firstLineChars="200"/>
    </w:pPr>
  </w:style>
  <w:style w:type="paragraph" w:customStyle="1" w:styleId="11">
    <w:name w:val="列出段落1"/>
    <w:qFormat/>
    <w:uiPriority w:val="0"/>
    <w:pPr>
      <w:widowControl w:val="0"/>
      <w:suppressAutoHyphens/>
      <w:bidi w:val="0"/>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2025-07-01T17:34:00Z</dcterms:created>
  <dc:creator>chliu</dc:creator>
  <cp:lastModifiedBy>chliu</cp:lastModifiedBy>
  <dcterms:modified xsi:type="dcterms:W3CDTF">2025-07-01T09:38:39Z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